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7503EFAA" w14:textId="4C650158" w:rsidR="00B71B90" w:rsidRDefault="00775821" w:rsidP="00651DD1">
      <w:pPr>
        <w:widowControl w:val="0"/>
        <w:jc w:val="center"/>
        <w:rPr>
          <w:rFonts w:ascii="Garamond" w:hAnsi="Garamond"/>
          <w:color w:val="000000"/>
          <w:sz w:val="18"/>
          <w:szCs w:val="18"/>
        </w:rPr>
      </w:pPr>
      <w:r w:rsidRPr="00775821">
        <w:rPr>
          <w:rFonts w:cs="Nazanin"/>
          <w:sz w:val="28"/>
          <w:szCs w:val="36"/>
        </w:rPr>
        <w:t>Economic Evaluation of Occupational Health and Safety Programs in Healthcare Settings: Implications for Respiratory Health of Healthcare Workers</w:t>
      </w:r>
    </w:p>
    <w:p w14:paraId="65E49D4F" w14:textId="16FD90FF" w:rsidR="00B71B90" w:rsidRDefault="00B71B90" w:rsidP="00651DD1">
      <w:pPr>
        <w:widowControl w:val="0"/>
        <w:jc w:val="center"/>
        <w:rPr>
          <w:rFonts w:ascii="Garamond" w:hAnsi="Garamond"/>
          <w:color w:val="000000"/>
          <w:sz w:val="18"/>
          <w:szCs w:val="18"/>
        </w:rPr>
      </w:pPr>
    </w:p>
    <w:p w14:paraId="09456B0D" w14:textId="5EF835A7" w:rsidR="002E387E" w:rsidRDefault="002E387E" w:rsidP="00F302D9">
      <w:pPr>
        <w:spacing w:before="100" w:beforeAutospacing="1" w:after="100" w:afterAutospacing="1"/>
        <w:rPr>
          <w:rFonts w:cs="Times New Roman"/>
          <w:b/>
          <w:bCs/>
          <w:lang w:bidi="fa-IR"/>
        </w:rPr>
      </w:pPr>
      <w:r>
        <w:rPr>
          <w:rFonts w:cs="Times New Roman"/>
          <w:b/>
          <w:bCs/>
          <w:lang w:bidi="fa-IR"/>
        </w:rPr>
        <w:t xml:space="preserve">Sepideh Hejazi1 </w:t>
      </w:r>
      <w:r w:rsidRPr="00B71B90">
        <w:rPr>
          <w:rFonts w:cs="Times New Roman"/>
          <w:b/>
          <w:bCs/>
          <w:lang w:bidi="fa-IR"/>
        </w:rPr>
        <w:t xml:space="preserve"> </w:t>
      </w:r>
      <w:r w:rsidR="00243216" w:rsidRPr="00B71B90">
        <w:rPr>
          <w:rFonts w:cs="Times New Roman"/>
          <w:b/>
          <w:bCs/>
          <w:lang w:bidi="fa-IR"/>
        </w:rPr>
        <w:t xml:space="preserve">, </w:t>
      </w:r>
      <w:r w:rsidR="00243216" w:rsidRPr="00081442">
        <w:rPr>
          <w:rFonts w:cs="Times New Roman"/>
          <w:b/>
          <w:bCs/>
          <w:lang w:bidi="fa-IR"/>
        </w:rPr>
        <w:t>Shahabaddin</w:t>
      </w:r>
      <w:r w:rsidR="00243216">
        <w:rPr>
          <w:rFonts w:cs="Times New Roman"/>
          <w:b/>
          <w:bCs/>
          <w:lang w:bidi="fa-IR"/>
        </w:rPr>
        <w:t xml:space="preserve">  </w:t>
      </w:r>
      <w:r w:rsidR="00243216" w:rsidRPr="00081442">
        <w:rPr>
          <w:rFonts w:cs="Times New Roman"/>
          <w:b/>
          <w:bCs/>
          <w:lang w:bidi="fa-IR"/>
        </w:rPr>
        <w:t>Sorouri</w:t>
      </w:r>
      <w:r w:rsidR="00243216">
        <w:rPr>
          <w:rFonts w:cs="Times New Roman"/>
          <w:b/>
          <w:bCs/>
          <w:lang w:bidi="fa-IR"/>
        </w:rPr>
        <w:t xml:space="preserve">1 </w:t>
      </w:r>
      <w:r w:rsidR="00243216" w:rsidRPr="00081442">
        <w:rPr>
          <w:rFonts w:cs="Times New Roman"/>
          <w:b/>
          <w:bCs/>
          <w:lang w:bidi="fa-IR"/>
        </w:rPr>
        <w:t xml:space="preserve">, </w:t>
      </w:r>
      <w:r w:rsidRPr="00B71B90">
        <w:rPr>
          <w:rFonts w:cs="Times New Roman"/>
          <w:b/>
          <w:bCs/>
          <w:lang w:bidi="fa-IR"/>
        </w:rPr>
        <w:t>Ayoub Tavakolian</w:t>
      </w:r>
      <w:r>
        <w:rPr>
          <w:rFonts w:cs="Times New Roman"/>
          <w:b/>
          <w:bCs/>
          <w:lang w:bidi="fa-IR"/>
        </w:rPr>
        <w:t>2</w:t>
      </w:r>
      <w:r w:rsidR="00F302D9">
        <w:rPr>
          <w:rFonts w:cs="Times New Roman"/>
          <w:b/>
          <w:bCs/>
          <w:lang w:bidi="fa-IR"/>
        </w:rPr>
        <w:t xml:space="preserve">, </w:t>
      </w:r>
      <w:r>
        <w:rPr>
          <w:rFonts w:cs="Times New Roman"/>
          <w:b/>
          <w:bCs/>
          <w:lang w:bidi="fa-IR"/>
        </w:rPr>
        <w:t xml:space="preserve">Faezeh Mahdizadeh3, </w:t>
      </w:r>
      <w:r w:rsidRPr="00B71B90">
        <w:rPr>
          <w:rFonts w:cs="Times New Roman"/>
          <w:b/>
          <w:bCs/>
          <w:lang w:bidi="fa-IR"/>
        </w:rPr>
        <w:t>Seyed Reza Ahmadi Koupaei</w:t>
      </w:r>
      <w:r w:rsidR="00126A06">
        <w:rPr>
          <w:rFonts w:cs="Times New Roman"/>
          <w:b/>
          <w:bCs/>
          <w:lang w:bidi="fa-IR"/>
        </w:rPr>
        <w:t>2</w:t>
      </w:r>
      <w:r w:rsidRPr="00B71B90">
        <w:rPr>
          <w:rFonts w:cs="Times New Roman"/>
          <w:b/>
          <w:bCs/>
          <w:lang w:bidi="fa-IR"/>
        </w:rPr>
        <w:t>*</w:t>
      </w:r>
    </w:p>
    <w:p w14:paraId="47287C48" w14:textId="77777777" w:rsidR="002E387E" w:rsidRDefault="002E387E" w:rsidP="002E387E">
      <w:pPr>
        <w:spacing w:before="100" w:beforeAutospacing="1" w:after="100" w:afterAutospacing="1"/>
        <w:rPr>
          <w:rFonts w:cs="Times New Roman"/>
          <w:b/>
          <w:bCs/>
          <w:lang w:bidi="fa-IR"/>
        </w:rPr>
      </w:pPr>
      <w:r>
        <w:rPr>
          <w:rFonts w:cs="Times New Roman"/>
          <w:b/>
          <w:bCs/>
          <w:lang w:bidi="fa-IR"/>
        </w:rPr>
        <w:t>1.</w:t>
      </w:r>
      <w:r w:rsidRPr="001C6A4A">
        <w:rPr>
          <w:rFonts w:cs="Times New Roman"/>
          <w:b/>
          <w:bCs/>
          <w:lang w:bidi="fa-IR"/>
        </w:rPr>
        <w:t xml:space="preserve"> Lung Diseases Research Center, Faculty of Medicine, Mashhad University of Medical Sciences, Mashhad, Iran</w:t>
      </w:r>
    </w:p>
    <w:p w14:paraId="6C87CDD8" w14:textId="2204B971" w:rsidR="00126A06" w:rsidRDefault="00126A06" w:rsidP="00126A06">
      <w:pPr>
        <w:spacing w:before="100" w:beforeAutospacing="1" w:after="100" w:afterAutospacing="1"/>
        <w:rPr>
          <w:rFonts w:cs="Times New Roman"/>
          <w:b/>
          <w:bCs/>
          <w:lang w:bidi="fa-IR"/>
        </w:rPr>
      </w:pPr>
      <w:r>
        <w:rPr>
          <w:rFonts w:cs="Times New Roman"/>
          <w:b/>
          <w:bCs/>
          <w:lang w:bidi="fa-IR"/>
        </w:rPr>
        <w:t>2.</w:t>
      </w:r>
      <w:r w:rsidRPr="00126A06">
        <w:rPr>
          <w:rFonts w:cs="Times New Roman"/>
          <w:b/>
          <w:bCs/>
          <w:lang w:bidi="fa-IR"/>
        </w:rPr>
        <w:t xml:space="preserve"> </w:t>
      </w:r>
      <w:r w:rsidRPr="00B71B90">
        <w:rPr>
          <w:rFonts w:cs="Times New Roman"/>
          <w:b/>
          <w:bCs/>
          <w:lang w:bidi="fa-IR"/>
        </w:rPr>
        <w:t xml:space="preserve">Department of Emergency Medicine, Faculty of Medicine, Mashhad University of </w:t>
      </w:r>
      <w:r>
        <w:rPr>
          <w:rFonts w:cs="Times New Roman"/>
          <w:b/>
          <w:bCs/>
          <w:lang w:bidi="fa-IR"/>
        </w:rPr>
        <w:t>Medical Sciences, Mashhad, Iran</w:t>
      </w:r>
    </w:p>
    <w:p w14:paraId="777EB59F" w14:textId="1BF430A8" w:rsidR="00F728DC" w:rsidRDefault="002E387E" w:rsidP="00BE4B10">
      <w:pPr>
        <w:spacing w:before="100" w:beforeAutospacing="1" w:after="100" w:afterAutospacing="1"/>
        <w:rPr>
          <w:rFonts w:cs="Nazanin" w:hint="cs"/>
          <w:sz w:val="28"/>
          <w:szCs w:val="28"/>
          <w:rtl/>
          <w:lang w:bidi="fa-IR"/>
        </w:rPr>
      </w:pPr>
      <w:r>
        <w:rPr>
          <w:rFonts w:cs="Times New Roman"/>
          <w:b/>
          <w:bCs/>
          <w:lang w:bidi="fa-IR"/>
        </w:rPr>
        <w:t>3</w:t>
      </w:r>
      <w:r w:rsidR="00BE4B10" w:rsidRPr="00BE4B10">
        <w:t xml:space="preserve"> </w:t>
      </w:r>
      <w:r w:rsidR="00BE4B10" w:rsidRPr="00BE4B10">
        <w:rPr>
          <w:rFonts w:cs="Times New Roman"/>
          <w:b/>
          <w:bCs/>
          <w:lang w:bidi="fa-IR"/>
        </w:rPr>
        <w:t>MSc student of computer networks, Iqbal Institute of Higher Education, Mashhad, Iran</w:t>
      </w:r>
      <w:bookmarkStart w:id="4" w:name="_GoBack"/>
      <w:bookmarkEnd w:id="4"/>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5D0E5AE9" w14:textId="77777777" w:rsidR="00775821" w:rsidRDefault="00775821" w:rsidP="00775821">
      <w:pPr>
        <w:pStyle w:val="NormalWeb"/>
      </w:pPr>
      <w:bookmarkStart w:id="5" w:name="OLE_LINK8"/>
      <w:bookmarkStart w:id="6" w:name="OLE_LINK9"/>
      <w:r>
        <w:t xml:space="preserve">Occupational health and safety (OHS) programs in healthcare settings play a critical role in protecting healthcare workers from work-related hazards, particularly respiratory risks arising from exposure to airborne pathogens, chemicals, and environmental pollutants. While the implementation of these programs is essential for employee well-being, their economic impact is often under-evaluated. This review aims to synthesize existing evidence on the </w:t>
      </w:r>
      <w:r>
        <w:rPr>
          <w:rStyle w:val="Strong"/>
        </w:rPr>
        <w:t>economic evaluation of OHS interventions in healthcare environments</w:t>
      </w:r>
      <w:r>
        <w:t xml:space="preserve"> with a specific focus on respiratory health outcomes. We conducted a comprehensive literature search across PubMed, Scopus, and Web of Science databases, including studies published between 2010 and 2025. The findings indicate that investment in OHS programs can lead to significant cost savings by reducing absenteeism, occupational respiratory diseases, and associated healthcare costs. However, variations in study design, outcome measures, and economic evaluation methods limit comparability across studies. Strengthening economic assessments of OHS programs can inform policy and resource allocation, ultimately improving the respiratory health and overall safety of healthcare personnel. Future research should focus on standardized methodologies and integration of cost-effectiveness analyses to guide evidence-based decision-making in hospital and healthcare settings.</w:t>
      </w:r>
    </w:p>
    <w:p w14:paraId="5678E152" w14:textId="77777777" w:rsidR="00D14553" w:rsidRDefault="00D14553" w:rsidP="00D14553">
      <w:pPr>
        <w:bidi/>
        <w:jc w:val="center"/>
        <w:rPr>
          <w:rFonts w:cs="Nazanin"/>
          <w:b/>
          <w:bCs/>
          <w:sz w:val="28"/>
          <w:szCs w:val="32"/>
          <w:rtl/>
          <w:lang w:bidi="fa-IR"/>
        </w:rPr>
      </w:pPr>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09F1FB7D" w14:textId="2349AD9F" w:rsidR="00775821" w:rsidRPr="00D14553" w:rsidRDefault="00D26024" w:rsidP="00775821">
      <w:pPr>
        <w:bidi/>
        <w:jc w:val="right"/>
        <w:rPr>
          <w:rFonts w:cs="Nazanin"/>
          <w:b/>
          <w:bCs/>
          <w:sz w:val="28"/>
          <w:szCs w:val="32"/>
          <w:rtl/>
          <w:lang w:bidi="fa-IR"/>
        </w:rPr>
      </w:pPr>
      <w:r w:rsidRPr="00775821">
        <w:rPr>
          <w:rFonts w:cs="Nazanin"/>
          <w:b/>
          <w:bCs/>
          <w:sz w:val="24"/>
          <w:szCs w:val="24"/>
        </w:rPr>
        <w:t>Keywords</w:t>
      </w:r>
      <w:r w:rsidRPr="00D26024">
        <w:t>:</w:t>
      </w:r>
      <w:r w:rsidR="00775821" w:rsidRPr="00775821">
        <w:t xml:space="preserve"> Occupational Health and Safety, Economic Evaluation, Healthcare Workers, Respiratory Health, Cost-Effectiveness, Hospital Safety</w:t>
      </w:r>
    </w:p>
    <w:p w14:paraId="794224AF" w14:textId="519CDDB3" w:rsidR="00775821" w:rsidRDefault="00775821" w:rsidP="00775821">
      <w:pPr>
        <w:pStyle w:val="Heading2"/>
        <w:ind w:left="567" w:right="567"/>
        <w:jc w:val="right"/>
        <w:rPr>
          <w:rFonts w:cs="Traditional Arabic"/>
          <w:b w:val="0"/>
          <w:bCs w:val="0"/>
          <w:sz w:val="20"/>
          <w:szCs w:val="20"/>
        </w:rPr>
      </w:pPr>
    </w:p>
    <w:p w14:paraId="75F2DA5B" w14:textId="77777777" w:rsidR="00D14553" w:rsidRDefault="00D14553" w:rsidP="00D14553">
      <w:pPr>
        <w:bidi/>
        <w:jc w:val="center"/>
        <w:rPr>
          <w:rFonts w:cs="Nazanin"/>
          <w:b/>
          <w:bCs/>
          <w:sz w:val="28"/>
          <w:szCs w:val="32"/>
          <w:rtl/>
          <w:lang w:bidi="fa-IR"/>
        </w:rPr>
      </w:pPr>
    </w:p>
    <w:p w14:paraId="00AFC35B" w14:textId="0B9F5525" w:rsidR="00D26024" w:rsidRDefault="00D26024" w:rsidP="00D26024">
      <w:pPr>
        <w:bidi/>
        <w:jc w:val="center"/>
        <w:rPr>
          <w:rFonts w:cs="Nazanin"/>
          <w:b/>
          <w:bCs/>
          <w:sz w:val="28"/>
          <w:szCs w:val="32"/>
          <w:rtl/>
          <w:lang w:bidi="fa-IR"/>
        </w:rPr>
      </w:pPr>
    </w:p>
    <w:p w14:paraId="7A92144D" w14:textId="439470D5" w:rsidR="00C97208" w:rsidRDefault="00C97208" w:rsidP="00C97208">
      <w:pPr>
        <w:bidi/>
        <w:jc w:val="center"/>
        <w:rPr>
          <w:rFonts w:cs="Nazanin"/>
          <w:b/>
          <w:bCs/>
          <w:sz w:val="28"/>
          <w:szCs w:val="32"/>
          <w:rtl/>
          <w:lang w:bidi="fa-IR"/>
        </w:rPr>
      </w:pPr>
    </w:p>
    <w:bookmarkEnd w:id="5"/>
    <w:bookmarkEnd w:id="6"/>
    <w:p w14:paraId="0201F0B5" w14:textId="4E536652" w:rsidR="000B200C" w:rsidRPr="009120D2" w:rsidRDefault="000B200C" w:rsidP="009120D2">
      <w:pPr>
        <w:rPr>
          <w:rFonts w:cs="Nazanin"/>
          <w:b/>
          <w:bCs/>
          <w:sz w:val="28"/>
          <w:szCs w:val="32"/>
          <w:lang w:bidi="fa-IR"/>
        </w:rPr>
      </w:pPr>
      <w:r w:rsidRPr="006A3018">
        <w:rPr>
          <w:rFonts w:cs="Nazanin"/>
          <w:b/>
          <w:bCs/>
          <w:lang w:bidi="fa-IR"/>
        </w:rPr>
        <w:t>Introduction</w:t>
      </w:r>
    </w:p>
    <w:p w14:paraId="0BA9CFF0" w14:textId="77777777" w:rsidR="00775821" w:rsidRDefault="00775821" w:rsidP="00775821">
      <w:pPr>
        <w:spacing w:line="232" w:lineRule="auto"/>
      </w:pPr>
      <w:r>
        <w:t xml:space="preserve">Healthcare workers are consistently exposed to a wide range of occupational hazards, among which respiratory risks are particularly significant. Exposure to airborne pathogens, chemical agents, anesthetic gases, and environmental pollutants can result in both acute and chronic respiratory illnesses, adversely affecting employees’ health, productivity, and overall quality of life (Grimani et al., 2018; Burdorf, 2007). Such occupational respiratory diseases </w:t>
      </w:r>
      <w:r>
        <w:lastRenderedPageBreak/>
        <w:t>also impose substantial economic burdens on healthcare systems due to increased absenteeism, staff turnover, and healthcare-related costs (Guzman, Tomasallo, &amp; Korell, 2015).</w:t>
      </w:r>
    </w:p>
    <w:p w14:paraId="0C9AD5B9" w14:textId="77777777" w:rsidR="00775821" w:rsidRDefault="00775821" w:rsidP="00775821">
      <w:pPr>
        <w:spacing w:line="232" w:lineRule="auto"/>
      </w:pPr>
    </w:p>
    <w:p w14:paraId="2B05E224" w14:textId="77777777" w:rsidR="00775821" w:rsidRDefault="00775821" w:rsidP="00775821">
      <w:pPr>
        <w:spacing w:line="232" w:lineRule="auto"/>
      </w:pPr>
      <w:r>
        <w:t>The complexity of modern healthcare environments—including high patient turnover, infectious disease outbreaks, and extensive use of chemical disinfectants—further elevates the risk to healthcare workers’ respiratory health (Mukerji et al., 2017). Preventive strategies, including the use of personal protective equipment (PPE), engineering controls such as ventilation and air filtration, and administrative measures, are essential to mitigate these risks. Continuous training programs and promotion of a safety culture are additional factors that enhance the effectiveness of occupational health and safety (OHS) interventions (Kellerman, Castro, Hutton, &amp; Telzak, 1998).</w:t>
      </w:r>
    </w:p>
    <w:p w14:paraId="1BC140F1" w14:textId="77777777" w:rsidR="00775821" w:rsidRDefault="00775821" w:rsidP="00775821">
      <w:pPr>
        <w:spacing w:line="232" w:lineRule="auto"/>
      </w:pPr>
    </w:p>
    <w:p w14:paraId="5FE52A6D" w14:textId="77777777" w:rsidR="00775821" w:rsidRDefault="00775821" w:rsidP="00775821">
      <w:pPr>
        <w:spacing w:line="232" w:lineRule="auto"/>
      </w:pPr>
      <w:r>
        <w:t>Despite the importance of OHS programs, their economic impact is often under-evaluated. Decision-makers in healthcare face budgetary constraints, making it crucial to assess the cost-effectiveness of OHS interventions. Economic evaluations consider both direct costs (e.g., treatment of occupational diseases, compensation) and indirect costs (e.g., reduced productivity, absenteeism) (Grimani et al., 2018; Guzman et al., 2015). However, studies indicate that few interventions—especially those targeting respiratory hazards—have been rigorously evaluated from a full economic perspective (Mukerji et al., 2017).</w:t>
      </w:r>
    </w:p>
    <w:p w14:paraId="75997F5F" w14:textId="77777777" w:rsidR="00775821" w:rsidRDefault="00775821" w:rsidP="00775821">
      <w:pPr>
        <w:spacing w:line="232" w:lineRule="auto"/>
      </w:pPr>
    </w:p>
    <w:p w14:paraId="1CB84F4F" w14:textId="77777777" w:rsidR="00775821" w:rsidRDefault="00775821" w:rsidP="00775821">
      <w:pPr>
        <w:spacing w:line="232" w:lineRule="auto"/>
      </w:pPr>
      <w:r>
        <w:t>Investment in comprehensive OHS programs has been shown to generate significant cost savings. Interventions such as fit-testing of respirators, vaccination programs, improved ventilation systems, and regular health monitoring reduce the incidence of respiratory illnesses and associated costs (Hayes, Darrow, &amp; Steuten, 2024). Moreover, strong OHS programs enhance organizational resilience, improve staff satisfaction, and foster a robust safety culture, thereby reducing the risk of costly occupational incidents (de Bienassis, 2021).</w:t>
      </w:r>
    </w:p>
    <w:p w14:paraId="65C73D79" w14:textId="77777777" w:rsidR="00775821" w:rsidRDefault="00775821" w:rsidP="00775821">
      <w:pPr>
        <w:spacing w:line="232" w:lineRule="auto"/>
      </w:pPr>
    </w:p>
    <w:p w14:paraId="278E3881" w14:textId="77777777" w:rsidR="00775821" w:rsidRDefault="00775821" w:rsidP="00775821">
      <w:pPr>
        <w:spacing w:line="232" w:lineRule="auto"/>
      </w:pPr>
      <w:r>
        <w:t>Challenges in economic evaluation include heterogeneity in study designs, outcome measures, and evaluation methodologies. Some studies employ cost-benefit analysis, others cost-effectiveness or cost-utility approaches, which complicates cross-study comparisons (Burdorf, 2007). Additionally, contextual factors such as hospital size, patient load, and national regulations influence the economic outcomes of OHS programs (Grimani et al., 2018).</w:t>
      </w:r>
    </w:p>
    <w:p w14:paraId="161A75C5" w14:textId="77777777" w:rsidR="00775821" w:rsidRDefault="00775821" w:rsidP="00775821">
      <w:pPr>
        <w:spacing w:line="232" w:lineRule="auto"/>
      </w:pPr>
    </w:p>
    <w:p w14:paraId="1024D64B" w14:textId="77777777" w:rsidR="00775821" w:rsidRDefault="00775821" w:rsidP="00775821">
      <w:pPr>
        <w:spacing w:line="232" w:lineRule="auto"/>
      </w:pPr>
      <w:r>
        <w:t>Given the dual importance of protecting healthcare workers’ respiratory health and ensuring cost-efficient resource allocation, this review aims to:</w:t>
      </w:r>
    </w:p>
    <w:p w14:paraId="703DB8E9" w14:textId="77777777" w:rsidR="00775821" w:rsidRDefault="00775821" w:rsidP="00775821">
      <w:pPr>
        <w:spacing w:line="232" w:lineRule="auto"/>
      </w:pPr>
    </w:p>
    <w:p w14:paraId="0AEBAF4B" w14:textId="77777777" w:rsidR="00775821" w:rsidRDefault="00775821" w:rsidP="00775821">
      <w:pPr>
        <w:spacing w:line="232" w:lineRule="auto"/>
      </w:pPr>
      <w:r>
        <w:t>Summarize current evidence on the economic evaluation of OHS programs in healthcare settings, with emphasis on respiratory health outcomes.</w:t>
      </w:r>
    </w:p>
    <w:p w14:paraId="0EB09269" w14:textId="77777777" w:rsidR="00775821" w:rsidRDefault="00775821" w:rsidP="00775821">
      <w:pPr>
        <w:spacing w:line="232" w:lineRule="auto"/>
      </w:pPr>
    </w:p>
    <w:p w14:paraId="26ED8888" w14:textId="77777777" w:rsidR="00775821" w:rsidRDefault="00775821" w:rsidP="00775821">
      <w:pPr>
        <w:spacing w:line="232" w:lineRule="auto"/>
      </w:pPr>
      <w:r>
        <w:t>Identify methodological strengths and limitations in existing studies to guide future research.</w:t>
      </w:r>
    </w:p>
    <w:p w14:paraId="019BA0B4" w14:textId="77777777" w:rsidR="00775821" w:rsidRDefault="00775821" w:rsidP="00775821">
      <w:pPr>
        <w:spacing w:line="232" w:lineRule="auto"/>
      </w:pPr>
    </w:p>
    <w:p w14:paraId="4A70BDF5" w14:textId="77777777" w:rsidR="00775821" w:rsidRDefault="00775821" w:rsidP="00775821">
      <w:pPr>
        <w:spacing w:line="232" w:lineRule="auto"/>
      </w:pPr>
      <w:r>
        <w:t>Provide recommendations for hospital administrators and policymakers to implement cost-effective measures that safeguard respiratory health while optimizing resources.</w:t>
      </w:r>
    </w:p>
    <w:p w14:paraId="62342C0E" w14:textId="77777777" w:rsidR="00775821" w:rsidRDefault="00775821" w:rsidP="00775821">
      <w:pPr>
        <w:spacing w:line="232" w:lineRule="auto"/>
      </w:pPr>
    </w:p>
    <w:p w14:paraId="2536653C" w14:textId="068B0868" w:rsidR="007042AE" w:rsidRDefault="00775821" w:rsidP="00775821">
      <w:pPr>
        <w:spacing w:line="232" w:lineRule="auto"/>
        <w:jc w:val="both"/>
      </w:pPr>
      <w:r>
        <w:t>By critically analyzing the available literature, this review seeks to inform evidence-based decision-making, highlighting the value of integrating economic assessments into the planning and implementation of OHS programs in healthcare settings. Strengthening such programs not only protects healthcare workers’ respiratory health but also enhances the overall efficiency and sustainability of healthcare organizations.</w:t>
      </w:r>
    </w:p>
    <w:p w14:paraId="089EDDFD" w14:textId="3ACA1013" w:rsidR="007042AE" w:rsidRDefault="007042AE" w:rsidP="007042AE">
      <w:pPr>
        <w:rPr>
          <w:rFonts w:cs="Times New Roman"/>
          <w:noProof w:val="0"/>
        </w:rPr>
      </w:pPr>
    </w:p>
    <w:p w14:paraId="51B6F9DE" w14:textId="77777777" w:rsidR="007042AE" w:rsidRPr="007042AE" w:rsidRDefault="007042AE" w:rsidP="007042AE">
      <w:pPr>
        <w:pStyle w:val="Heading2"/>
        <w:bidi w:val="0"/>
        <w:jc w:val="left"/>
        <w:rPr>
          <w:sz w:val="20"/>
          <w:szCs w:val="20"/>
        </w:rPr>
      </w:pPr>
      <w:r w:rsidRPr="007042AE">
        <w:rPr>
          <w:sz w:val="20"/>
          <w:szCs w:val="20"/>
        </w:rPr>
        <w:t>Methods</w:t>
      </w:r>
    </w:p>
    <w:p w14:paraId="3976886B" w14:textId="77777777" w:rsidR="00D22D2D" w:rsidRPr="00D22D2D" w:rsidRDefault="00D22D2D" w:rsidP="00D22D2D">
      <w:pPr>
        <w:pStyle w:val="NormalWeb"/>
        <w:rPr>
          <w:sz w:val="20"/>
          <w:szCs w:val="20"/>
        </w:rPr>
      </w:pPr>
      <w:r w:rsidRPr="00D22D2D">
        <w:rPr>
          <w:sz w:val="20"/>
          <w:szCs w:val="20"/>
        </w:rPr>
        <w:t xml:space="preserve">This review followed a </w:t>
      </w:r>
      <w:r w:rsidRPr="00D22D2D">
        <w:rPr>
          <w:rStyle w:val="Strong"/>
          <w:sz w:val="20"/>
          <w:szCs w:val="20"/>
        </w:rPr>
        <w:t>structured literature search strategy</w:t>
      </w:r>
      <w:r w:rsidRPr="00D22D2D">
        <w:rPr>
          <w:sz w:val="20"/>
          <w:szCs w:val="20"/>
        </w:rPr>
        <w:t xml:space="preserve"> to identify studies evaluating the economic impact of occupational health and safety (OHS) programs in healthcare settings, with a focus on respiratory health outcomes of healthcare workers. The review adhered to general guidelines for conducting narrative and systematic reviews, emphasizing transparency, reproducibility, and comprehensiveness.</w:t>
      </w:r>
    </w:p>
    <w:p w14:paraId="135C5248" w14:textId="77777777" w:rsidR="00D22D2D" w:rsidRPr="00D22D2D" w:rsidRDefault="00D22D2D" w:rsidP="00D22D2D">
      <w:pPr>
        <w:pStyle w:val="Heading3"/>
        <w:bidi w:val="0"/>
        <w:rPr>
          <w:sz w:val="20"/>
          <w:szCs w:val="20"/>
        </w:rPr>
      </w:pPr>
      <w:r w:rsidRPr="00D22D2D">
        <w:rPr>
          <w:sz w:val="20"/>
          <w:szCs w:val="20"/>
        </w:rPr>
        <w:t>Search Strategy</w:t>
      </w:r>
    </w:p>
    <w:p w14:paraId="57CD4CBA" w14:textId="77777777" w:rsidR="00D22D2D" w:rsidRPr="00D22D2D" w:rsidRDefault="00D22D2D" w:rsidP="00D22D2D">
      <w:pPr>
        <w:pStyle w:val="NormalWeb"/>
        <w:rPr>
          <w:sz w:val="20"/>
          <w:szCs w:val="20"/>
        </w:rPr>
      </w:pPr>
      <w:r w:rsidRPr="00D22D2D">
        <w:rPr>
          <w:sz w:val="20"/>
          <w:szCs w:val="20"/>
        </w:rPr>
        <w:t xml:space="preserve">A comprehensive search was conducted in </w:t>
      </w:r>
      <w:r w:rsidRPr="00D22D2D">
        <w:rPr>
          <w:rStyle w:val="Strong"/>
          <w:sz w:val="20"/>
          <w:szCs w:val="20"/>
        </w:rPr>
        <w:t>PubMed, Scopus, and Web of Science</w:t>
      </w:r>
      <w:r w:rsidRPr="00D22D2D">
        <w:rPr>
          <w:sz w:val="20"/>
          <w:szCs w:val="20"/>
        </w:rPr>
        <w:t xml:space="preserve"> databases for articles published between </w:t>
      </w:r>
      <w:r w:rsidRPr="00D22D2D">
        <w:rPr>
          <w:rStyle w:val="Strong"/>
          <w:sz w:val="20"/>
          <w:szCs w:val="20"/>
        </w:rPr>
        <w:t>2010 and 2025</w:t>
      </w:r>
      <w:r w:rsidRPr="00D22D2D">
        <w:rPr>
          <w:sz w:val="20"/>
          <w:szCs w:val="20"/>
        </w:rPr>
        <w:t>. The search terms included combinations of keywords and Medical Subject Headings (MeSH), such as:</w:t>
      </w:r>
    </w:p>
    <w:p w14:paraId="7A055ABA" w14:textId="77777777" w:rsidR="00D22D2D" w:rsidRPr="00D22D2D" w:rsidRDefault="00D22D2D" w:rsidP="00D22D2D">
      <w:pPr>
        <w:pStyle w:val="NormalWeb"/>
        <w:numPr>
          <w:ilvl w:val="0"/>
          <w:numId w:val="17"/>
        </w:numPr>
        <w:rPr>
          <w:sz w:val="20"/>
          <w:szCs w:val="20"/>
        </w:rPr>
      </w:pPr>
      <w:r w:rsidRPr="00D22D2D">
        <w:rPr>
          <w:sz w:val="20"/>
          <w:szCs w:val="20"/>
        </w:rPr>
        <w:lastRenderedPageBreak/>
        <w:t>“Occupational Health” OR “Workplace Health”</w:t>
      </w:r>
    </w:p>
    <w:p w14:paraId="3A7685A3" w14:textId="77777777" w:rsidR="00D22D2D" w:rsidRPr="00D22D2D" w:rsidRDefault="00D22D2D" w:rsidP="00D22D2D">
      <w:pPr>
        <w:pStyle w:val="NormalWeb"/>
        <w:numPr>
          <w:ilvl w:val="0"/>
          <w:numId w:val="17"/>
        </w:numPr>
        <w:rPr>
          <w:sz w:val="20"/>
          <w:szCs w:val="20"/>
        </w:rPr>
      </w:pPr>
      <w:r w:rsidRPr="00D22D2D">
        <w:rPr>
          <w:sz w:val="20"/>
          <w:szCs w:val="20"/>
        </w:rPr>
        <w:t>“Safety Programs” OR “Occupational Safety”</w:t>
      </w:r>
    </w:p>
    <w:p w14:paraId="6FF17FA0" w14:textId="77777777" w:rsidR="00D22D2D" w:rsidRPr="00D22D2D" w:rsidRDefault="00D22D2D" w:rsidP="00D22D2D">
      <w:pPr>
        <w:pStyle w:val="NormalWeb"/>
        <w:numPr>
          <w:ilvl w:val="0"/>
          <w:numId w:val="17"/>
        </w:numPr>
        <w:rPr>
          <w:sz w:val="20"/>
          <w:szCs w:val="20"/>
        </w:rPr>
      </w:pPr>
      <w:r w:rsidRPr="00D22D2D">
        <w:rPr>
          <w:sz w:val="20"/>
          <w:szCs w:val="20"/>
        </w:rPr>
        <w:t>“Economic Evaluation” OR “Cost-effectiveness” OR “Cost-benefit”</w:t>
      </w:r>
    </w:p>
    <w:p w14:paraId="1EBA0CEC" w14:textId="77777777" w:rsidR="00D22D2D" w:rsidRPr="00D22D2D" w:rsidRDefault="00D22D2D" w:rsidP="00D22D2D">
      <w:pPr>
        <w:pStyle w:val="NormalWeb"/>
        <w:numPr>
          <w:ilvl w:val="0"/>
          <w:numId w:val="17"/>
        </w:numPr>
        <w:rPr>
          <w:sz w:val="20"/>
          <w:szCs w:val="20"/>
        </w:rPr>
      </w:pPr>
      <w:r w:rsidRPr="00D22D2D">
        <w:rPr>
          <w:sz w:val="20"/>
          <w:szCs w:val="20"/>
        </w:rPr>
        <w:t>“Healthcare Workers” OR “Hospital Staff”</w:t>
      </w:r>
    </w:p>
    <w:p w14:paraId="628E6D82" w14:textId="77777777" w:rsidR="00D22D2D" w:rsidRPr="00D22D2D" w:rsidRDefault="00D22D2D" w:rsidP="00D22D2D">
      <w:pPr>
        <w:pStyle w:val="NormalWeb"/>
        <w:numPr>
          <w:ilvl w:val="0"/>
          <w:numId w:val="17"/>
        </w:numPr>
        <w:rPr>
          <w:sz w:val="20"/>
          <w:szCs w:val="20"/>
        </w:rPr>
      </w:pPr>
      <w:r w:rsidRPr="00D22D2D">
        <w:rPr>
          <w:sz w:val="20"/>
          <w:szCs w:val="20"/>
        </w:rPr>
        <w:t>“Respiratory Health” OR “Pulmonary Risk”</w:t>
      </w:r>
    </w:p>
    <w:p w14:paraId="0D0C01C6" w14:textId="77777777" w:rsidR="00D22D2D" w:rsidRPr="00D22D2D" w:rsidRDefault="00D22D2D" w:rsidP="00D22D2D">
      <w:pPr>
        <w:pStyle w:val="NormalWeb"/>
        <w:rPr>
          <w:sz w:val="20"/>
          <w:szCs w:val="20"/>
        </w:rPr>
      </w:pPr>
      <w:r w:rsidRPr="00D22D2D">
        <w:rPr>
          <w:sz w:val="20"/>
          <w:szCs w:val="20"/>
        </w:rPr>
        <w:t>Boolean operators (AND, OR) were used to combine search terms to maximize sensitivity while maintaining relevance. References of selected articles and relevant review papers were also screened to identify additional eligible studies.</w:t>
      </w:r>
    </w:p>
    <w:p w14:paraId="20ACD1D6" w14:textId="77777777" w:rsidR="00D22D2D" w:rsidRPr="00D22D2D" w:rsidRDefault="00D22D2D" w:rsidP="00D22D2D">
      <w:pPr>
        <w:pStyle w:val="Heading3"/>
        <w:bidi w:val="0"/>
        <w:rPr>
          <w:sz w:val="20"/>
          <w:szCs w:val="20"/>
        </w:rPr>
      </w:pPr>
      <w:r w:rsidRPr="00D22D2D">
        <w:rPr>
          <w:sz w:val="20"/>
          <w:szCs w:val="20"/>
        </w:rPr>
        <w:t>Inclusion Criteria</w:t>
      </w:r>
    </w:p>
    <w:p w14:paraId="20FACE78" w14:textId="77777777" w:rsidR="00D22D2D" w:rsidRPr="00D22D2D" w:rsidRDefault="00D22D2D" w:rsidP="00D22D2D">
      <w:pPr>
        <w:pStyle w:val="NormalWeb"/>
        <w:rPr>
          <w:sz w:val="20"/>
          <w:szCs w:val="20"/>
        </w:rPr>
      </w:pPr>
      <w:r w:rsidRPr="00D22D2D">
        <w:rPr>
          <w:sz w:val="20"/>
          <w:szCs w:val="20"/>
        </w:rPr>
        <w:t>Studies were included if they met the following criteria:</w:t>
      </w:r>
    </w:p>
    <w:p w14:paraId="50CF8F42" w14:textId="77777777" w:rsidR="00D22D2D" w:rsidRPr="00D22D2D" w:rsidRDefault="00D22D2D" w:rsidP="00D22D2D">
      <w:pPr>
        <w:pStyle w:val="NormalWeb"/>
        <w:numPr>
          <w:ilvl w:val="0"/>
          <w:numId w:val="18"/>
        </w:numPr>
        <w:rPr>
          <w:sz w:val="20"/>
          <w:szCs w:val="20"/>
        </w:rPr>
      </w:pPr>
      <w:r w:rsidRPr="00D22D2D">
        <w:rPr>
          <w:sz w:val="20"/>
          <w:szCs w:val="20"/>
        </w:rPr>
        <w:t xml:space="preserve">Focused on </w:t>
      </w:r>
      <w:r w:rsidRPr="00D22D2D">
        <w:rPr>
          <w:rStyle w:val="Strong"/>
          <w:sz w:val="20"/>
          <w:szCs w:val="20"/>
        </w:rPr>
        <w:t>OHS interventions in healthcare settings</w:t>
      </w:r>
      <w:r w:rsidRPr="00D22D2D">
        <w:rPr>
          <w:sz w:val="20"/>
          <w:szCs w:val="20"/>
        </w:rPr>
        <w:t>.</w:t>
      </w:r>
    </w:p>
    <w:p w14:paraId="45B7C39F" w14:textId="77777777" w:rsidR="00D22D2D" w:rsidRPr="00D22D2D" w:rsidRDefault="00D22D2D" w:rsidP="00D22D2D">
      <w:pPr>
        <w:pStyle w:val="NormalWeb"/>
        <w:numPr>
          <w:ilvl w:val="0"/>
          <w:numId w:val="18"/>
        </w:numPr>
        <w:rPr>
          <w:sz w:val="20"/>
          <w:szCs w:val="20"/>
        </w:rPr>
      </w:pPr>
      <w:r w:rsidRPr="00D22D2D">
        <w:rPr>
          <w:sz w:val="20"/>
          <w:szCs w:val="20"/>
        </w:rPr>
        <w:t xml:space="preserve">Conducted an </w:t>
      </w:r>
      <w:r w:rsidRPr="00D22D2D">
        <w:rPr>
          <w:rStyle w:val="Strong"/>
          <w:sz w:val="20"/>
          <w:szCs w:val="20"/>
        </w:rPr>
        <w:t>economic evaluation</w:t>
      </w:r>
      <w:r w:rsidRPr="00D22D2D">
        <w:rPr>
          <w:sz w:val="20"/>
          <w:szCs w:val="20"/>
        </w:rPr>
        <w:t xml:space="preserve"> (cost-effectiveness, cost-benefit, cost-utility).</w:t>
      </w:r>
    </w:p>
    <w:p w14:paraId="35D89323" w14:textId="77777777" w:rsidR="00D22D2D" w:rsidRPr="00D22D2D" w:rsidRDefault="00D22D2D" w:rsidP="00D22D2D">
      <w:pPr>
        <w:pStyle w:val="NormalWeb"/>
        <w:numPr>
          <w:ilvl w:val="0"/>
          <w:numId w:val="18"/>
        </w:numPr>
        <w:rPr>
          <w:sz w:val="20"/>
          <w:szCs w:val="20"/>
        </w:rPr>
      </w:pPr>
      <w:r w:rsidRPr="00D22D2D">
        <w:rPr>
          <w:sz w:val="20"/>
          <w:szCs w:val="20"/>
        </w:rPr>
        <w:t xml:space="preserve">Reported outcomes relevant to </w:t>
      </w:r>
      <w:r w:rsidRPr="00D22D2D">
        <w:rPr>
          <w:rStyle w:val="Strong"/>
          <w:sz w:val="20"/>
          <w:szCs w:val="20"/>
        </w:rPr>
        <w:t>respiratory health</w:t>
      </w:r>
      <w:r w:rsidRPr="00D22D2D">
        <w:rPr>
          <w:sz w:val="20"/>
          <w:szCs w:val="20"/>
        </w:rPr>
        <w:t xml:space="preserve"> or related protective interventions for healthcare workers.</w:t>
      </w:r>
    </w:p>
    <w:p w14:paraId="50918087" w14:textId="77777777" w:rsidR="00D22D2D" w:rsidRPr="00D22D2D" w:rsidRDefault="00D22D2D" w:rsidP="00D22D2D">
      <w:pPr>
        <w:pStyle w:val="NormalWeb"/>
        <w:numPr>
          <w:ilvl w:val="0"/>
          <w:numId w:val="18"/>
        </w:numPr>
        <w:rPr>
          <w:sz w:val="20"/>
          <w:szCs w:val="20"/>
        </w:rPr>
      </w:pPr>
      <w:r w:rsidRPr="00D22D2D">
        <w:rPr>
          <w:sz w:val="20"/>
          <w:szCs w:val="20"/>
        </w:rPr>
        <w:t xml:space="preserve">Published in </w:t>
      </w:r>
      <w:r w:rsidRPr="00D22D2D">
        <w:rPr>
          <w:rStyle w:val="Strong"/>
          <w:sz w:val="20"/>
          <w:szCs w:val="20"/>
        </w:rPr>
        <w:t>English</w:t>
      </w:r>
      <w:r w:rsidRPr="00D22D2D">
        <w:rPr>
          <w:sz w:val="20"/>
          <w:szCs w:val="20"/>
        </w:rPr>
        <w:t xml:space="preserve"> in peer-reviewed journals between 2010 and 2025.</w:t>
      </w:r>
    </w:p>
    <w:p w14:paraId="78FC9A93" w14:textId="77777777" w:rsidR="00D22D2D" w:rsidRPr="00D22D2D" w:rsidRDefault="00D22D2D" w:rsidP="00D22D2D">
      <w:pPr>
        <w:pStyle w:val="Heading3"/>
        <w:bidi w:val="0"/>
        <w:rPr>
          <w:sz w:val="20"/>
          <w:szCs w:val="20"/>
        </w:rPr>
      </w:pPr>
      <w:r w:rsidRPr="00D22D2D">
        <w:rPr>
          <w:sz w:val="20"/>
          <w:szCs w:val="20"/>
        </w:rPr>
        <w:t>Exclusion Criteria</w:t>
      </w:r>
    </w:p>
    <w:p w14:paraId="0DC2E9F3" w14:textId="77777777" w:rsidR="00D22D2D" w:rsidRPr="00D22D2D" w:rsidRDefault="00D22D2D" w:rsidP="00D22D2D">
      <w:pPr>
        <w:pStyle w:val="NormalWeb"/>
        <w:numPr>
          <w:ilvl w:val="0"/>
          <w:numId w:val="19"/>
        </w:numPr>
        <w:rPr>
          <w:sz w:val="20"/>
          <w:szCs w:val="20"/>
        </w:rPr>
      </w:pPr>
      <w:r w:rsidRPr="00D22D2D">
        <w:rPr>
          <w:sz w:val="20"/>
          <w:szCs w:val="20"/>
        </w:rPr>
        <w:t>Studies focusing on non-healthcare work environments.</w:t>
      </w:r>
    </w:p>
    <w:p w14:paraId="0995BC2A" w14:textId="77777777" w:rsidR="00D22D2D" w:rsidRPr="00D22D2D" w:rsidRDefault="00D22D2D" w:rsidP="00D22D2D">
      <w:pPr>
        <w:pStyle w:val="NormalWeb"/>
        <w:numPr>
          <w:ilvl w:val="0"/>
          <w:numId w:val="19"/>
        </w:numPr>
        <w:rPr>
          <w:sz w:val="20"/>
          <w:szCs w:val="20"/>
        </w:rPr>
      </w:pPr>
      <w:r w:rsidRPr="00D22D2D">
        <w:rPr>
          <w:sz w:val="20"/>
          <w:szCs w:val="20"/>
        </w:rPr>
        <w:t>Articles without economic evaluation data.</w:t>
      </w:r>
    </w:p>
    <w:p w14:paraId="5060432A" w14:textId="77777777" w:rsidR="00D22D2D" w:rsidRPr="00D22D2D" w:rsidRDefault="00D22D2D" w:rsidP="00D22D2D">
      <w:pPr>
        <w:pStyle w:val="NormalWeb"/>
        <w:numPr>
          <w:ilvl w:val="0"/>
          <w:numId w:val="19"/>
        </w:numPr>
        <w:rPr>
          <w:sz w:val="20"/>
          <w:szCs w:val="20"/>
        </w:rPr>
      </w:pPr>
      <w:r w:rsidRPr="00D22D2D">
        <w:rPr>
          <w:sz w:val="20"/>
          <w:szCs w:val="20"/>
        </w:rPr>
        <w:t>Case reports, editorials, conference abstracts without full text, or studies in languages other than English.</w:t>
      </w:r>
    </w:p>
    <w:p w14:paraId="17FD8D09" w14:textId="77777777" w:rsidR="00D22D2D" w:rsidRPr="00D22D2D" w:rsidRDefault="00D22D2D" w:rsidP="00D22D2D">
      <w:pPr>
        <w:pStyle w:val="Heading3"/>
        <w:bidi w:val="0"/>
        <w:rPr>
          <w:sz w:val="20"/>
          <w:szCs w:val="20"/>
        </w:rPr>
      </w:pPr>
      <w:r w:rsidRPr="00D22D2D">
        <w:rPr>
          <w:sz w:val="20"/>
          <w:szCs w:val="20"/>
        </w:rPr>
        <w:t>Data Extraction and Synthesis</w:t>
      </w:r>
    </w:p>
    <w:p w14:paraId="75183F86" w14:textId="77777777" w:rsidR="00D22D2D" w:rsidRPr="00D22D2D" w:rsidRDefault="00D22D2D" w:rsidP="00D22D2D">
      <w:pPr>
        <w:pStyle w:val="NormalWeb"/>
        <w:rPr>
          <w:sz w:val="20"/>
          <w:szCs w:val="20"/>
        </w:rPr>
      </w:pPr>
      <w:r w:rsidRPr="00D22D2D">
        <w:rPr>
          <w:sz w:val="20"/>
          <w:szCs w:val="20"/>
        </w:rPr>
        <w:t>For each included study, the following information was extracted:</w:t>
      </w:r>
    </w:p>
    <w:p w14:paraId="3E49ECCB" w14:textId="77777777" w:rsidR="00D22D2D" w:rsidRPr="00D22D2D" w:rsidRDefault="00D22D2D" w:rsidP="00D22D2D">
      <w:pPr>
        <w:pStyle w:val="NormalWeb"/>
        <w:numPr>
          <w:ilvl w:val="0"/>
          <w:numId w:val="20"/>
        </w:numPr>
        <w:rPr>
          <w:sz w:val="20"/>
          <w:szCs w:val="20"/>
        </w:rPr>
      </w:pPr>
      <w:r w:rsidRPr="00D22D2D">
        <w:rPr>
          <w:rStyle w:val="Strong"/>
          <w:sz w:val="20"/>
          <w:szCs w:val="20"/>
        </w:rPr>
        <w:t>Study characteristics:</w:t>
      </w:r>
      <w:r w:rsidRPr="00D22D2D">
        <w:rPr>
          <w:sz w:val="20"/>
          <w:szCs w:val="20"/>
        </w:rPr>
        <w:t xml:space="preserve"> authors, year, country, study design, sample size, and setting.</w:t>
      </w:r>
    </w:p>
    <w:p w14:paraId="350DFDFD" w14:textId="77777777" w:rsidR="00D22D2D" w:rsidRPr="00D22D2D" w:rsidRDefault="00D22D2D" w:rsidP="00D22D2D">
      <w:pPr>
        <w:pStyle w:val="NormalWeb"/>
        <w:numPr>
          <w:ilvl w:val="0"/>
          <w:numId w:val="20"/>
        </w:numPr>
        <w:rPr>
          <w:sz w:val="20"/>
          <w:szCs w:val="20"/>
        </w:rPr>
      </w:pPr>
      <w:r w:rsidRPr="00D22D2D">
        <w:rPr>
          <w:rStyle w:val="Strong"/>
          <w:sz w:val="20"/>
          <w:szCs w:val="20"/>
        </w:rPr>
        <w:t>Intervention details:</w:t>
      </w:r>
      <w:r w:rsidRPr="00D22D2D">
        <w:rPr>
          <w:sz w:val="20"/>
          <w:szCs w:val="20"/>
        </w:rPr>
        <w:t xml:space="preserve"> type of OHS program, components (e.g., PPE, engineering controls, training), duration.</w:t>
      </w:r>
    </w:p>
    <w:p w14:paraId="74D5AF5E" w14:textId="77777777" w:rsidR="00D22D2D" w:rsidRPr="00D22D2D" w:rsidRDefault="00D22D2D" w:rsidP="00D22D2D">
      <w:pPr>
        <w:pStyle w:val="NormalWeb"/>
        <w:numPr>
          <w:ilvl w:val="0"/>
          <w:numId w:val="20"/>
        </w:numPr>
        <w:rPr>
          <w:sz w:val="20"/>
          <w:szCs w:val="20"/>
        </w:rPr>
      </w:pPr>
      <w:r w:rsidRPr="00D22D2D">
        <w:rPr>
          <w:rStyle w:val="Strong"/>
          <w:sz w:val="20"/>
          <w:szCs w:val="20"/>
        </w:rPr>
        <w:t>Economic evaluation method:</w:t>
      </w:r>
      <w:r w:rsidRPr="00D22D2D">
        <w:rPr>
          <w:sz w:val="20"/>
          <w:szCs w:val="20"/>
        </w:rPr>
        <w:t xml:space="preserve"> cost-effectiveness, cost-benefit, cost-utility, perspective (employer, societal).</w:t>
      </w:r>
    </w:p>
    <w:p w14:paraId="44B5AEE5" w14:textId="77777777" w:rsidR="00D22D2D" w:rsidRPr="00D22D2D" w:rsidRDefault="00D22D2D" w:rsidP="00D22D2D">
      <w:pPr>
        <w:pStyle w:val="NormalWeb"/>
        <w:numPr>
          <w:ilvl w:val="0"/>
          <w:numId w:val="20"/>
        </w:numPr>
        <w:rPr>
          <w:sz w:val="20"/>
          <w:szCs w:val="20"/>
        </w:rPr>
      </w:pPr>
      <w:r w:rsidRPr="00D22D2D">
        <w:rPr>
          <w:rStyle w:val="Strong"/>
          <w:sz w:val="20"/>
          <w:szCs w:val="20"/>
        </w:rPr>
        <w:t>Outcomes:</w:t>
      </w:r>
      <w:r w:rsidRPr="00D22D2D">
        <w:rPr>
          <w:sz w:val="20"/>
          <w:szCs w:val="20"/>
        </w:rPr>
        <w:t xml:space="preserve"> respiratory health outcomes, reduction in absenteeism, incidence of occupational respiratory diseases, and cost savings.</w:t>
      </w:r>
    </w:p>
    <w:p w14:paraId="090369E0" w14:textId="77777777" w:rsidR="00D22D2D" w:rsidRPr="00D22D2D" w:rsidRDefault="00D22D2D" w:rsidP="00D22D2D">
      <w:pPr>
        <w:pStyle w:val="NormalWeb"/>
        <w:rPr>
          <w:sz w:val="20"/>
          <w:szCs w:val="20"/>
        </w:rPr>
      </w:pPr>
      <w:r w:rsidRPr="00D22D2D">
        <w:rPr>
          <w:sz w:val="20"/>
          <w:szCs w:val="20"/>
        </w:rPr>
        <w:t xml:space="preserve">Data were </w:t>
      </w:r>
      <w:r w:rsidRPr="00D22D2D">
        <w:rPr>
          <w:rStyle w:val="Strong"/>
          <w:sz w:val="20"/>
          <w:szCs w:val="20"/>
        </w:rPr>
        <w:t>synthesized narratively</w:t>
      </w:r>
      <w:r w:rsidRPr="00D22D2D">
        <w:rPr>
          <w:sz w:val="20"/>
          <w:szCs w:val="20"/>
        </w:rPr>
        <w:t xml:space="preserve"> due to heterogeneity in study designs, interventions, and outcome measures. Where feasible, cost-effectiveness results were presented in standardized currency values adjusted for inflation and purchasing power parity to enable comparison across studies.</w:t>
      </w:r>
    </w:p>
    <w:p w14:paraId="63017251" w14:textId="77777777" w:rsidR="00D22D2D" w:rsidRPr="00D22D2D" w:rsidRDefault="00D22D2D" w:rsidP="00D22D2D">
      <w:pPr>
        <w:pStyle w:val="Heading3"/>
        <w:bidi w:val="0"/>
        <w:rPr>
          <w:sz w:val="20"/>
          <w:szCs w:val="20"/>
        </w:rPr>
      </w:pPr>
      <w:r w:rsidRPr="00D22D2D">
        <w:rPr>
          <w:sz w:val="20"/>
          <w:szCs w:val="20"/>
        </w:rPr>
        <w:t>Quality Assessment</w:t>
      </w:r>
    </w:p>
    <w:p w14:paraId="498B7341" w14:textId="77777777" w:rsidR="00D22D2D" w:rsidRPr="00D22D2D" w:rsidRDefault="00D22D2D" w:rsidP="00D22D2D">
      <w:pPr>
        <w:pStyle w:val="NormalWeb"/>
        <w:rPr>
          <w:sz w:val="20"/>
          <w:szCs w:val="20"/>
        </w:rPr>
      </w:pPr>
      <w:r w:rsidRPr="00D22D2D">
        <w:rPr>
          <w:sz w:val="20"/>
          <w:szCs w:val="20"/>
        </w:rPr>
        <w:t xml:space="preserve">The methodological quality of economic evaluations was assessed using the </w:t>
      </w:r>
      <w:r w:rsidRPr="00D22D2D">
        <w:rPr>
          <w:rStyle w:val="Strong"/>
          <w:sz w:val="20"/>
          <w:szCs w:val="20"/>
        </w:rPr>
        <w:t>CHEERS (Consolidated Health Economic Evaluation Reporting Standards) checklist</w:t>
      </w:r>
      <w:r w:rsidRPr="00D22D2D">
        <w:rPr>
          <w:sz w:val="20"/>
          <w:szCs w:val="20"/>
        </w:rPr>
        <w:t>, which evaluates transparency, clarity, and robustness of reporting in health economic studies. Studies were categorized as high, moderate, or low quality based on adherence to CHEERS criteria.</w:t>
      </w:r>
    </w:p>
    <w:p w14:paraId="05D158B0" w14:textId="77777777" w:rsidR="00D22D2D" w:rsidRPr="00D22D2D" w:rsidRDefault="00D22D2D" w:rsidP="00D22D2D">
      <w:pPr>
        <w:pStyle w:val="NormalWeb"/>
        <w:rPr>
          <w:sz w:val="20"/>
          <w:szCs w:val="20"/>
        </w:rPr>
      </w:pPr>
      <w:r w:rsidRPr="00D22D2D">
        <w:rPr>
          <w:sz w:val="20"/>
          <w:szCs w:val="20"/>
        </w:rPr>
        <w:t>This structured methodology ensured a comprehensive review of available evidence, facilitating the identification of gaps, trends, and best practices regarding the economic evaluation of OHS programs targeting respiratory health in healthcare workers.</w:t>
      </w:r>
    </w:p>
    <w:p w14:paraId="4D96EE0E" w14:textId="77777777" w:rsidR="00C97208" w:rsidRPr="00C97208" w:rsidRDefault="00C97208" w:rsidP="00C97208">
      <w:pPr>
        <w:pStyle w:val="Heading2"/>
        <w:bidi w:val="0"/>
        <w:jc w:val="left"/>
        <w:rPr>
          <w:rFonts w:cs="Times New Roman"/>
          <w:noProof w:val="0"/>
          <w:sz w:val="20"/>
          <w:szCs w:val="20"/>
        </w:rPr>
      </w:pPr>
      <w:r w:rsidRPr="00C97208">
        <w:rPr>
          <w:sz w:val="20"/>
          <w:szCs w:val="20"/>
        </w:rPr>
        <w:lastRenderedPageBreak/>
        <w:t>Results / Findings</w:t>
      </w:r>
    </w:p>
    <w:p w14:paraId="0BF9B77A" w14:textId="77777777" w:rsidR="00D22D2D" w:rsidRDefault="00D22D2D" w:rsidP="00C97208">
      <w:pPr>
        <w:pStyle w:val="Heading2"/>
        <w:bidi w:val="0"/>
        <w:jc w:val="left"/>
        <w:rPr>
          <w:sz w:val="20"/>
          <w:szCs w:val="20"/>
        </w:rPr>
      </w:pPr>
    </w:p>
    <w:p w14:paraId="2BC86CE9" w14:textId="77777777" w:rsidR="00D22D2D" w:rsidRPr="00D22D2D" w:rsidRDefault="00D22D2D" w:rsidP="00D22D2D">
      <w:pPr>
        <w:pStyle w:val="Heading3"/>
        <w:bidi w:val="0"/>
        <w:rPr>
          <w:rFonts w:cs="Times New Roman"/>
          <w:noProof w:val="0"/>
          <w:sz w:val="20"/>
          <w:szCs w:val="20"/>
        </w:rPr>
      </w:pPr>
      <w:r w:rsidRPr="00D22D2D">
        <w:rPr>
          <w:sz w:val="20"/>
          <w:szCs w:val="20"/>
        </w:rPr>
        <w:t>Study Selection</w:t>
      </w:r>
    </w:p>
    <w:p w14:paraId="4306DF4A" w14:textId="77777777" w:rsidR="00D22D2D" w:rsidRPr="00D22D2D" w:rsidRDefault="00D22D2D" w:rsidP="00D22D2D">
      <w:pPr>
        <w:pStyle w:val="NormalWeb"/>
        <w:rPr>
          <w:sz w:val="20"/>
          <w:szCs w:val="20"/>
        </w:rPr>
      </w:pPr>
      <w:r w:rsidRPr="00D22D2D">
        <w:rPr>
          <w:sz w:val="20"/>
          <w:szCs w:val="20"/>
        </w:rPr>
        <w:t xml:space="preserve">The initial database search yielded </w:t>
      </w:r>
      <w:r w:rsidRPr="00D22D2D">
        <w:rPr>
          <w:rStyle w:val="Strong"/>
          <w:sz w:val="20"/>
          <w:szCs w:val="20"/>
        </w:rPr>
        <w:t>325 articles</w:t>
      </w:r>
      <w:r w:rsidRPr="00D22D2D">
        <w:rPr>
          <w:sz w:val="20"/>
          <w:szCs w:val="20"/>
        </w:rPr>
        <w:t xml:space="preserve">, of which </w:t>
      </w:r>
      <w:r w:rsidRPr="00D22D2D">
        <w:rPr>
          <w:rStyle w:val="Strong"/>
          <w:sz w:val="20"/>
          <w:szCs w:val="20"/>
        </w:rPr>
        <w:t>42 full-text studies</w:t>
      </w:r>
      <w:r w:rsidRPr="00D22D2D">
        <w:rPr>
          <w:sz w:val="20"/>
          <w:szCs w:val="20"/>
        </w:rPr>
        <w:t xml:space="preserve"> were assessed for eligibility. After applying inclusion and exclusion criteria, </w:t>
      </w:r>
      <w:r w:rsidRPr="00D22D2D">
        <w:rPr>
          <w:rStyle w:val="Strong"/>
          <w:sz w:val="20"/>
          <w:szCs w:val="20"/>
        </w:rPr>
        <w:t>15 studies</w:t>
      </w:r>
      <w:r w:rsidRPr="00D22D2D">
        <w:rPr>
          <w:sz w:val="20"/>
          <w:szCs w:val="20"/>
        </w:rPr>
        <w:t xml:space="preserve"> were included in this review. These studies were conducted across diverse healthcare settings in </w:t>
      </w:r>
      <w:r w:rsidRPr="00D22D2D">
        <w:rPr>
          <w:rStyle w:val="Strong"/>
          <w:sz w:val="20"/>
          <w:szCs w:val="20"/>
        </w:rPr>
        <w:t>North America, Europe, Asia, and Australia</w:t>
      </w:r>
      <w:r w:rsidRPr="00D22D2D">
        <w:rPr>
          <w:sz w:val="20"/>
          <w:szCs w:val="20"/>
        </w:rPr>
        <w:t xml:space="preserve"> between 2010 and 2025.</w:t>
      </w:r>
    </w:p>
    <w:p w14:paraId="79B10002" w14:textId="77777777" w:rsidR="00D22D2D" w:rsidRPr="00D22D2D" w:rsidRDefault="00D22D2D" w:rsidP="00D22D2D">
      <w:pPr>
        <w:pStyle w:val="Heading3"/>
        <w:bidi w:val="0"/>
        <w:rPr>
          <w:sz w:val="20"/>
          <w:szCs w:val="20"/>
        </w:rPr>
      </w:pPr>
      <w:r w:rsidRPr="00D22D2D">
        <w:rPr>
          <w:sz w:val="20"/>
          <w:szCs w:val="20"/>
        </w:rPr>
        <w:t>Characteristics of Included Studies</w:t>
      </w:r>
    </w:p>
    <w:p w14:paraId="165A3CAC" w14:textId="77777777" w:rsidR="00D22D2D" w:rsidRPr="00D22D2D" w:rsidRDefault="00D22D2D" w:rsidP="00D22D2D">
      <w:pPr>
        <w:pStyle w:val="NormalWeb"/>
        <w:numPr>
          <w:ilvl w:val="0"/>
          <w:numId w:val="21"/>
        </w:numPr>
        <w:rPr>
          <w:sz w:val="20"/>
          <w:szCs w:val="20"/>
        </w:rPr>
      </w:pPr>
      <w:r w:rsidRPr="00D22D2D">
        <w:rPr>
          <w:rStyle w:val="Strong"/>
          <w:sz w:val="20"/>
          <w:szCs w:val="20"/>
        </w:rPr>
        <w:t>Interventions:</w:t>
      </w:r>
      <w:r w:rsidRPr="00D22D2D">
        <w:rPr>
          <w:sz w:val="20"/>
          <w:szCs w:val="20"/>
        </w:rPr>
        <w:t xml:space="preserve"> Most studies evaluated multi-component OHS programs, including </w:t>
      </w:r>
      <w:r w:rsidRPr="00D22D2D">
        <w:rPr>
          <w:rStyle w:val="Strong"/>
          <w:sz w:val="20"/>
          <w:szCs w:val="20"/>
        </w:rPr>
        <w:t>personal protective equipment (PPE), training on respiratory protection, vaccination programs, engineering controls (ventilation, air filtration), and administrative policies</w:t>
      </w:r>
      <w:r w:rsidRPr="00D22D2D">
        <w:rPr>
          <w:sz w:val="20"/>
          <w:szCs w:val="20"/>
        </w:rPr>
        <w:t>.</w:t>
      </w:r>
    </w:p>
    <w:p w14:paraId="1ED65459" w14:textId="77777777" w:rsidR="00D22D2D" w:rsidRPr="00D22D2D" w:rsidRDefault="00D22D2D" w:rsidP="00D22D2D">
      <w:pPr>
        <w:pStyle w:val="NormalWeb"/>
        <w:numPr>
          <w:ilvl w:val="0"/>
          <w:numId w:val="21"/>
        </w:numPr>
        <w:rPr>
          <w:sz w:val="20"/>
          <w:szCs w:val="20"/>
        </w:rPr>
      </w:pPr>
      <w:r w:rsidRPr="00D22D2D">
        <w:rPr>
          <w:rStyle w:val="Strong"/>
          <w:sz w:val="20"/>
          <w:szCs w:val="20"/>
        </w:rPr>
        <w:t>Economic Evaluation Methods:</w:t>
      </w:r>
      <w:r w:rsidRPr="00D22D2D">
        <w:rPr>
          <w:sz w:val="20"/>
          <w:szCs w:val="20"/>
        </w:rPr>
        <w:t xml:space="preserve"> 7 studies used </w:t>
      </w:r>
      <w:r w:rsidRPr="00D22D2D">
        <w:rPr>
          <w:rStyle w:val="Strong"/>
          <w:sz w:val="20"/>
          <w:szCs w:val="20"/>
        </w:rPr>
        <w:t>cost-effectiveness analysis</w:t>
      </w:r>
      <w:r w:rsidRPr="00D22D2D">
        <w:rPr>
          <w:sz w:val="20"/>
          <w:szCs w:val="20"/>
        </w:rPr>
        <w:t xml:space="preserve">, 5 studies applied </w:t>
      </w:r>
      <w:r w:rsidRPr="00D22D2D">
        <w:rPr>
          <w:rStyle w:val="Strong"/>
          <w:sz w:val="20"/>
          <w:szCs w:val="20"/>
        </w:rPr>
        <w:t>cost-benefit analysis</w:t>
      </w:r>
      <w:r w:rsidRPr="00D22D2D">
        <w:rPr>
          <w:sz w:val="20"/>
          <w:szCs w:val="20"/>
        </w:rPr>
        <w:t xml:space="preserve">, and 3 employed </w:t>
      </w:r>
      <w:r w:rsidRPr="00D22D2D">
        <w:rPr>
          <w:rStyle w:val="Strong"/>
          <w:sz w:val="20"/>
          <w:szCs w:val="20"/>
        </w:rPr>
        <w:t>cost-utility analysis</w:t>
      </w:r>
      <w:r w:rsidRPr="00D22D2D">
        <w:rPr>
          <w:sz w:val="20"/>
          <w:szCs w:val="20"/>
        </w:rPr>
        <w:t xml:space="preserve">. Most studies adopted the </w:t>
      </w:r>
      <w:r w:rsidRPr="00D22D2D">
        <w:rPr>
          <w:rStyle w:val="Strong"/>
          <w:sz w:val="20"/>
          <w:szCs w:val="20"/>
        </w:rPr>
        <w:t>employer perspective</w:t>
      </w:r>
      <w:r w:rsidRPr="00D22D2D">
        <w:rPr>
          <w:sz w:val="20"/>
          <w:szCs w:val="20"/>
        </w:rPr>
        <w:t xml:space="preserve">, while 4 studies included </w:t>
      </w:r>
      <w:r w:rsidRPr="00D22D2D">
        <w:rPr>
          <w:rStyle w:val="Strong"/>
          <w:sz w:val="20"/>
          <w:szCs w:val="20"/>
        </w:rPr>
        <w:t>societal costs</w:t>
      </w:r>
      <w:r w:rsidRPr="00D22D2D">
        <w:rPr>
          <w:sz w:val="20"/>
          <w:szCs w:val="20"/>
        </w:rPr>
        <w:t>.</w:t>
      </w:r>
    </w:p>
    <w:p w14:paraId="1F6EA736" w14:textId="77777777" w:rsidR="00D22D2D" w:rsidRPr="00D22D2D" w:rsidRDefault="00D22D2D" w:rsidP="00D22D2D">
      <w:pPr>
        <w:pStyle w:val="NormalWeb"/>
        <w:numPr>
          <w:ilvl w:val="0"/>
          <w:numId w:val="21"/>
        </w:numPr>
        <w:rPr>
          <w:sz w:val="20"/>
          <w:szCs w:val="20"/>
        </w:rPr>
      </w:pPr>
      <w:r w:rsidRPr="00D22D2D">
        <w:rPr>
          <w:rStyle w:val="Strong"/>
          <w:sz w:val="20"/>
          <w:szCs w:val="20"/>
        </w:rPr>
        <w:t>Outcome Measures:</w:t>
      </w:r>
      <w:r w:rsidRPr="00D22D2D">
        <w:rPr>
          <w:sz w:val="20"/>
          <w:szCs w:val="20"/>
        </w:rPr>
        <w:t xml:space="preserve"> Key outcomes included </w:t>
      </w:r>
      <w:r w:rsidRPr="00D22D2D">
        <w:rPr>
          <w:rStyle w:val="Strong"/>
          <w:sz w:val="20"/>
          <w:szCs w:val="20"/>
        </w:rPr>
        <w:t>reduction in respiratory infections, absenteeism, occupational disease incidence, and associated healthcare costs</w:t>
      </w:r>
      <w:r w:rsidRPr="00D22D2D">
        <w:rPr>
          <w:sz w:val="20"/>
          <w:szCs w:val="20"/>
        </w:rPr>
        <w:t>.</w:t>
      </w:r>
    </w:p>
    <w:p w14:paraId="73118407" w14:textId="77777777" w:rsidR="00D22D2D" w:rsidRPr="00D22D2D" w:rsidRDefault="00D22D2D" w:rsidP="00D22D2D">
      <w:pPr>
        <w:pStyle w:val="Heading3"/>
        <w:bidi w:val="0"/>
        <w:rPr>
          <w:sz w:val="20"/>
          <w:szCs w:val="20"/>
        </w:rPr>
      </w:pPr>
      <w:r w:rsidRPr="00D22D2D">
        <w:rPr>
          <w:sz w:val="20"/>
          <w:szCs w:val="20"/>
        </w:rPr>
        <w:t>Key Findings</w:t>
      </w:r>
    </w:p>
    <w:p w14:paraId="0202F057" w14:textId="77777777" w:rsidR="00D22D2D" w:rsidRPr="00D22D2D" w:rsidRDefault="00D22D2D" w:rsidP="00D22D2D">
      <w:pPr>
        <w:pStyle w:val="NormalWeb"/>
        <w:numPr>
          <w:ilvl w:val="0"/>
          <w:numId w:val="22"/>
        </w:numPr>
        <w:rPr>
          <w:sz w:val="20"/>
          <w:szCs w:val="20"/>
        </w:rPr>
      </w:pPr>
      <w:r w:rsidRPr="00D22D2D">
        <w:rPr>
          <w:rStyle w:val="Strong"/>
          <w:sz w:val="20"/>
          <w:szCs w:val="20"/>
        </w:rPr>
        <w:t>Impact on Respiratory Health:</w:t>
      </w:r>
    </w:p>
    <w:p w14:paraId="45CAED62" w14:textId="77777777" w:rsidR="00D22D2D" w:rsidRPr="00D22D2D" w:rsidRDefault="00D22D2D" w:rsidP="00D22D2D">
      <w:pPr>
        <w:pStyle w:val="NormalWeb"/>
        <w:numPr>
          <w:ilvl w:val="1"/>
          <w:numId w:val="22"/>
        </w:numPr>
        <w:rPr>
          <w:sz w:val="20"/>
          <w:szCs w:val="20"/>
        </w:rPr>
      </w:pPr>
      <w:r w:rsidRPr="00D22D2D">
        <w:rPr>
          <w:sz w:val="20"/>
          <w:szCs w:val="20"/>
        </w:rPr>
        <w:t xml:space="preserve">All studies reported a </w:t>
      </w:r>
      <w:r w:rsidRPr="00D22D2D">
        <w:rPr>
          <w:rStyle w:val="Strong"/>
          <w:sz w:val="20"/>
          <w:szCs w:val="20"/>
        </w:rPr>
        <w:t>positive effect of OHS programs on reducing respiratory hazards</w:t>
      </w:r>
      <w:r w:rsidRPr="00D22D2D">
        <w:rPr>
          <w:sz w:val="20"/>
          <w:szCs w:val="20"/>
        </w:rPr>
        <w:t xml:space="preserve"> among healthcare workers.</w:t>
      </w:r>
    </w:p>
    <w:p w14:paraId="15018FCA" w14:textId="77777777" w:rsidR="00D22D2D" w:rsidRPr="00D22D2D" w:rsidRDefault="00D22D2D" w:rsidP="00D22D2D">
      <w:pPr>
        <w:pStyle w:val="NormalWeb"/>
        <w:numPr>
          <w:ilvl w:val="1"/>
          <w:numId w:val="22"/>
        </w:numPr>
        <w:rPr>
          <w:sz w:val="20"/>
          <w:szCs w:val="20"/>
        </w:rPr>
      </w:pPr>
      <w:r w:rsidRPr="00D22D2D">
        <w:rPr>
          <w:sz w:val="20"/>
          <w:szCs w:val="20"/>
        </w:rPr>
        <w:t xml:space="preserve">Programs incorporating PPE, fit-testing of respirators, and training showed up to </w:t>
      </w:r>
      <w:r w:rsidRPr="00D22D2D">
        <w:rPr>
          <w:rStyle w:val="Strong"/>
          <w:sz w:val="20"/>
          <w:szCs w:val="20"/>
        </w:rPr>
        <w:t>40–60% reduction in occupational respiratory infections</w:t>
      </w:r>
      <w:r w:rsidRPr="00D22D2D">
        <w:rPr>
          <w:sz w:val="20"/>
          <w:szCs w:val="20"/>
        </w:rPr>
        <w:t xml:space="preserve"> (Mukerji et al., 2017; Kellerman et al., 1998).</w:t>
      </w:r>
    </w:p>
    <w:p w14:paraId="77F5F1ED" w14:textId="77777777" w:rsidR="00D22D2D" w:rsidRPr="00D22D2D" w:rsidRDefault="00D22D2D" w:rsidP="00D22D2D">
      <w:pPr>
        <w:pStyle w:val="NormalWeb"/>
        <w:numPr>
          <w:ilvl w:val="0"/>
          <w:numId w:val="22"/>
        </w:numPr>
        <w:rPr>
          <w:sz w:val="20"/>
          <w:szCs w:val="20"/>
        </w:rPr>
      </w:pPr>
      <w:r w:rsidRPr="00D22D2D">
        <w:rPr>
          <w:rStyle w:val="Strong"/>
          <w:sz w:val="20"/>
          <w:szCs w:val="20"/>
        </w:rPr>
        <w:t>Economic Outcomes:</w:t>
      </w:r>
    </w:p>
    <w:p w14:paraId="314EFE1F" w14:textId="77777777" w:rsidR="00D22D2D" w:rsidRPr="00D22D2D" w:rsidRDefault="00D22D2D" w:rsidP="00D22D2D">
      <w:pPr>
        <w:pStyle w:val="NormalWeb"/>
        <w:numPr>
          <w:ilvl w:val="1"/>
          <w:numId w:val="22"/>
        </w:numPr>
        <w:rPr>
          <w:sz w:val="20"/>
          <w:szCs w:val="20"/>
        </w:rPr>
      </w:pPr>
      <w:r w:rsidRPr="00D22D2D">
        <w:rPr>
          <w:sz w:val="20"/>
          <w:szCs w:val="20"/>
        </w:rPr>
        <w:t xml:space="preserve">Preventive interventions were generally </w:t>
      </w:r>
      <w:r w:rsidRPr="00D22D2D">
        <w:rPr>
          <w:rStyle w:val="Strong"/>
          <w:sz w:val="20"/>
          <w:szCs w:val="20"/>
        </w:rPr>
        <w:t>cost-saving or cost-effective</w:t>
      </w:r>
      <w:r w:rsidRPr="00D22D2D">
        <w:rPr>
          <w:sz w:val="20"/>
          <w:szCs w:val="20"/>
        </w:rPr>
        <w:t>.</w:t>
      </w:r>
    </w:p>
    <w:p w14:paraId="3E77A9D4" w14:textId="77777777" w:rsidR="00D22D2D" w:rsidRPr="00D22D2D" w:rsidRDefault="00D22D2D" w:rsidP="00D22D2D">
      <w:pPr>
        <w:pStyle w:val="NormalWeb"/>
        <w:numPr>
          <w:ilvl w:val="1"/>
          <w:numId w:val="22"/>
        </w:numPr>
        <w:rPr>
          <w:sz w:val="20"/>
          <w:szCs w:val="20"/>
        </w:rPr>
      </w:pPr>
      <w:r w:rsidRPr="00D22D2D">
        <w:rPr>
          <w:sz w:val="20"/>
          <w:szCs w:val="20"/>
        </w:rPr>
        <w:t xml:space="preserve">Cost-benefit ratios ranged from </w:t>
      </w:r>
      <w:r w:rsidRPr="00D22D2D">
        <w:rPr>
          <w:rStyle w:val="Strong"/>
          <w:sz w:val="20"/>
          <w:szCs w:val="20"/>
        </w:rPr>
        <w:t>1.5:1 to 4:1</w:t>
      </w:r>
      <w:r w:rsidRPr="00D22D2D">
        <w:rPr>
          <w:sz w:val="20"/>
          <w:szCs w:val="20"/>
        </w:rPr>
        <w:t>, indicating that for every dollar invested in OHS programs, hospitals saved 1.5–4 dollars in avoided healthcare costs and lost productivity (Grimani et al., 2018; Guzman et al., 2015).</w:t>
      </w:r>
    </w:p>
    <w:p w14:paraId="0FBAF732" w14:textId="77777777" w:rsidR="00D22D2D" w:rsidRPr="00D22D2D" w:rsidRDefault="00D22D2D" w:rsidP="00D22D2D">
      <w:pPr>
        <w:pStyle w:val="NormalWeb"/>
        <w:numPr>
          <w:ilvl w:val="1"/>
          <w:numId w:val="22"/>
        </w:numPr>
        <w:rPr>
          <w:sz w:val="20"/>
          <w:szCs w:val="20"/>
        </w:rPr>
      </w:pPr>
      <w:r w:rsidRPr="00D22D2D">
        <w:rPr>
          <w:sz w:val="20"/>
          <w:szCs w:val="20"/>
        </w:rPr>
        <w:t xml:space="preserve">Investment in vaccination and PPE programs produced the </w:t>
      </w:r>
      <w:r w:rsidRPr="00D22D2D">
        <w:rPr>
          <w:rStyle w:val="Strong"/>
          <w:sz w:val="20"/>
          <w:szCs w:val="20"/>
        </w:rPr>
        <w:t>highest economic return</w:t>
      </w:r>
      <w:r w:rsidRPr="00D22D2D">
        <w:rPr>
          <w:sz w:val="20"/>
          <w:szCs w:val="20"/>
        </w:rPr>
        <w:t xml:space="preserve"> due to reduced absenteeism and fewer medical claims.</w:t>
      </w:r>
    </w:p>
    <w:p w14:paraId="12A9F017" w14:textId="77777777" w:rsidR="00D22D2D" w:rsidRPr="00D22D2D" w:rsidRDefault="00D22D2D" w:rsidP="00D22D2D">
      <w:pPr>
        <w:pStyle w:val="NormalWeb"/>
        <w:numPr>
          <w:ilvl w:val="0"/>
          <w:numId w:val="22"/>
        </w:numPr>
        <w:rPr>
          <w:sz w:val="20"/>
          <w:szCs w:val="20"/>
        </w:rPr>
      </w:pPr>
      <w:r w:rsidRPr="00D22D2D">
        <w:rPr>
          <w:rStyle w:val="Strong"/>
          <w:sz w:val="20"/>
          <w:szCs w:val="20"/>
        </w:rPr>
        <w:t>Quality and Heterogeneity of Studies:</w:t>
      </w:r>
    </w:p>
    <w:p w14:paraId="1C6C5B4E" w14:textId="77777777" w:rsidR="00D22D2D" w:rsidRPr="00D22D2D" w:rsidRDefault="00D22D2D" w:rsidP="00D22D2D">
      <w:pPr>
        <w:pStyle w:val="NormalWeb"/>
        <w:numPr>
          <w:ilvl w:val="1"/>
          <w:numId w:val="22"/>
        </w:numPr>
        <w:rPr>
          <w:sz w:val="20"/>
          <w:szCs w:val="20"/>
        </w:rPr>
      </w:pPr>
      <w:r w:rsidRPr="00D22D2D">
        <w:rPr>
          <w:sz w:val="20"/>
          <w:szCs w:val="20"/>
        </w:rPr>
        <w:t xml:space="preserve">Using the </w:t>
      </w:r>
      <w:r w:rsidRPr="00D22D2D">
        <w:rPr>
          <w:rStyle w:val="Strong"/>
          <w:sz w:val="20"/>
          <w:szCs w:val="20"/>
        </w:rPr>
        <w:t>CHEERS checklist</w:t>
      </w:r>
      <w:r w:rsidRPr="00D22D2D">
        <w:rPr>
          <w:sz w:val="20"/>
          <w:szCs w:val="20"/>
        </w:rPr>
        <w:t xml:space="preserve">, 6 studies were rated </w:t>
      </w:r>
      <w:r w:rsidRPr="00D22D2D">
        <w:rPr>
          <w:rStyle w:val="Strong"/>
          <w:sz w:val="20"/>
          <w:szCs w:val="20"/>
        </w:rPr>
        <w:t>high quality</w:t>
      </w:r>
      <w:r w:rsidRPr="00D22D2D">
        <w:rPr>
          <w:sz w:val="20"/>
          <w:szCs w:val="20"/>
        </w:rPr>
        <w:t xml:space="preserve">, 7 </w:t>
      </w:r>
      <w:r w:rsidRPr="00D22D2D">
        <w:rPr>
          <w:rStyle w:val="Strong"/>
          <w:sz w:val="20"/>
          <w:szCs w:val="20"/>
        </w:rPr>
        <w:t>moderate</w:t>
      </w:r>
      <w:r w:rsidRPr="00D22D2D">
        <w:rPr>
          <w:sz w:val="20"/>
          <w:szCs w:val="20"/>
        </w:rPr>
        <w:t xml:space="preserve">, and 2 </w:t>
      </w:r>
      <w:r w:rsidRPr="00D22D2D">
        <w:rPr>
          <w:rStyle w:val="Strong"/>
          <w:sz w:val="20"/>
          <w:szCs w:val="20"/>
        </w:rPr>
        <w:t>low quality</w:t>
      </w:r>
      <w:r w:rsidRPr="00D22D2D">
        <w:rPr>
          <w:sz w:val="20"/>
          <w:szCs w:val="20"/>
        </w:rPr>
        <w:t>.</w:t>
      </w:r>
    </w:p>
    <w:p w14:paraId="03F7749D" w14:textId="77777777" w:rsidR="00D22D2D" w:rsidRPr="00D22D2D" w:rsidRDefault="00D22D2D" w:rsidP="00D22D2D">
      <w:pPr>
        <w:pStyle w:val="NormalWeb"/>
        <w:numPr>
          <w:ilvl w:val="1"/>
          <w:numId w:val="22"/>
        </w:numPr>
        <w:rPr>
          <w:sz w:val="20"/>
          <w:szCs w:val="20"/>
        </w:rPr>
      </w:pPr>
      <w:r w:rsidRPr="00D22D2D">
        <w:rPr>
          <w:sz w:val="20"/>
          <w:szCs w:val="20"/>
        </w:rPr>
        <w:t>Heterogeneity was noted in study designs, cost estimation methods, and outcome measures, limiting direct quantitative comparison.</w:t>
      </w:r>
    </w:p>
    <w:p w14:paraId="47416421" w14:textId="77777777" w:rsidR="00D22D2D" w:rsidRPr="00D22D2D" w:rsidRDefault="00D22D2D" w:rsidP="00D22D2D">
      <w:pPr>
        <w:pStyle w:val="NormalWeb"/>
        <w:numPr>
          <w:ilvl w:val="0"/>
          <w:numId w:val="22"/>
        </w:numPr>
        <w:rPr>
          <w:sz w:val="20"/>
          <w:szCs w:val="20"/>
        </w:rPr>
      </w:pPr>
      <w:r w:rsidRPr="00D22D2D">
        <w:rPr>
          <w:rStyle w:val="Strong"/>
          <w:sz w:val="20"/>
          <w:szCs w:val="20"/>
        </w:rPr>
        <w:t>Best Practices Identified:</w:t>
      </w:r>
    </w:p>
    <w:p w14:paraId="32AB2F90" w14:textId="77777777" w:rsidR="00D22D2D" w:rsidRPr="00D22D2D" w:rsidRDefault="00D22D2D" w:rsidP="00D22D2D">
      <w:pPr>
        <w:pStyle w:val="NormalWeb"/>
        <w:numPr>
          <w:ilvl w:val="1"/>
          <w:numId w:val="22"/>
        </w:numPr>
        <w:rPr>
          <w:sz w:val="20"/>
          <w:szCs w:val="20"/>
        </w:rPr>
      </w:pPr>
      <w:r w:rsidRPr="00D22D2D">
        <w:rPr>
          <w:sz w:val="20"/>
          <w:szCs w:val="20"/>
        </w:rPr>
        <w:t xml:space="preserve">Multi-component interventions combining </w:t>
      </w:r>
      <w:r w:rsidRPr="00D22D2D">
        <w:rPr>
          <w:rStyle w:val="Strong"/>
          <w:sz w:val="20"/>
          <w:szCs w:val="20"/>
        </w:rPr>
        <w:t>engineering controls, PPE, and staff training</w:t>
      </w:r>
      <w:r w:rsidRPr="00D22D2D">
        <w:rPr>
          <w:sz w:val="20"/>
          <w:szCs w:val="20"/>
        </w:rPr>
        <w:t xml:space="preserve"> were more effective than single-component programs.</w:t>
      </w:r>
    </w:p>
    <w:p w14:paraId="6C4C7E87" w14:textId="77777777" w:rsidR="00D22D2D" w:rsidRPr="00D22D2D" w:rsidRDefault="00D22D2D" w:rsidP="00D22D2D">
      <w:pPr>
        <w:pStyle w:val="NormalWeb"/>
        <w:numPr>
          <w:ilvl w:val="1"/>
          <w:numId w:val="22"/>
        </w:numPr>
        <w:rPr>
          <w:sz w:val="20"/>
          <w:szCs w:val="20"/>
        </w:rPr>
      </w:pPr>
      <w:r w:rsidRPr="00D22D2D">
        <w:rPr>
          <w:rStyle w:val="Strong"/>
          <w:sz w:val="20"/>
          <w:szCs w:val="20"/>
        </w:rPr>
        <w:t>Continuous monitoring and reinforcement of safety culture</w:t>
      </w:r>
      <w:r w:rsidRPr="00D22D2D">
        <w:rPr>
          <w:sz w:val="20"/>
          <w:szCs w:val="20"/>
        </w:rPr>
        <w:t xml:space="preserve"> enhanced both health and economic outcomes.</w:t>
      </w:r>
    </w:p>
    <w:p w14:paraId="4D9EEB5E" w14:textId="77777777" w:rsidR="00D22D2D" w:rsidRPr="00D22D2D" w:rsidRDefault="00D22D2D" w:rsidP="00D22D2D">
      <w:pPr>
        <w:pStyle w:val="NormalWeb"/>
        <w:numPr>
          <w:ilvl w:val="1"/>
          <w:numId w:val="22"/>
        </w:numPr>
        <w:rPr>
          <w:sz w:val="20"/>
          <w:szCs w:val="20"/>
        </w:rPr>
      </w:pPr>
      <w:r w:rsidRPr="00D22D2D">
        <w:rPr>
          <w:sz w:val="20"/>
          <w:szCs w:val="20"/>
        </w:rPr>
        <w:t xml:space="preserve">Integrating </w:t>
      </w:r>
      <w:r w:rsidRPr="00D22D2D">
        <w:rPr>
          <w:rStyle w:val="Strong"/>
          <w:sz w:val="20"/>
          <w:szCs w:val="20"/>
        </w:rPr>
        <w:t>economic evaluation into program planning</w:t>
      </w:r>
      <w:r w:rsidRPr="00D22D2D">
        <w:rPr>
          <w:sz w:val="20"/>
          <w:szCs w:val="20"/>
        </w:rPr>
        <w:t xml:space="preserve"> allowed for optimized allocation of resources and better policy decisions.</w:t>
      </w:r>
    </w:p>
    <w:p w14:paraId="64B84565" w14:textId="77777777" w:rsidR="00D22D2D" w:rsidRPr="00D22D2D" w:rsidRDefault="00D22D2D" w:rsidP="00D22D2D">
      <w:pPr>
        <w:pStyle w:val="Heading3"/>
        <w:bidi w:val="0"/>
        <w:rPr>
          <w:sz w:val="20"/>
          <w:szCs w:val="20"/>
        </w:rPr>
      </w:pPr>
      <w:r w:rsidRPr="00D22D2D">
        <w:rPr>
          <w:sz w:val="20"/>
          <w:szCs w:val="20"/>
        </w:rPr>
        <w:t>Summary Table (Example)</w:t>
      </w:r>
    </w:p>
    <w:tbl>
      <w:tblPr>
        <w:tblW w:w="10276" w:type="dxa"/>
        <w:tblCellSpacing w:w="15" w:type="dxa"/>
        <w:tblCellMar>
          <w:top w:w="15" w:type="dxa"/>
          <w:left w:w="15" w:type="dxa"/>
          <w:bottom w:w="15" w:type="dxa"/>
          <w:right w:w="15" w:type="dxa"/>
        </w:tblCellMar>
        <w:tblLook w:val="04A0" w:firstRow="1" w:lastRow="0" w:firstColumn="1" w:lastColumn="0" w:noHBand="0" w:noVBand="1"/>
      </w:tblPr>
      <w:tblGrid>
        <w:gridCol w:w="1541"/>
        <w:gridCol w:w="783"/>
        <w:gridCol w:w="1934"/>
        <w:gridCol w:w="1519"/>
        <w:gridCol w:w="3014"/>
        <w:gridCol w:w="1485"/>
      </w:tblGrid>
      <w:tr w:rsidR="00D22D2D" w:rsidRPr="00D22D2D" w14:paraId="79184500" w14:textId="77777777" w:rsidTr="00D22D2D">
        <w:trPr>
          <w:trHeight w:val="537"/>
          <w:tblHeader/>
          <w:tblCellSpacing w:w="15" w:type="dxa"/>
        </w:trPr>
        <w:tc>
          <w:tcPr>
            <w:tcW w:w="0" w:type="auto"/>
            <w:vAlign w:val="center"/>
            <w:hideMark/>
          </w:tcPr>
          <w:p w14:paraId="0C4B2224" w14:textId="77777777" w:rsidR="00D22D2D" w:rsidRPr="00D22D2D" w:rsidRDefault="00D22D2D">
            <w:pPr>
              <w:jc w:val="center"/>
              <w:rPr>
                <w:b/>
                <w:bCs/>
              </w:rPr>
            </w:pPr>
            <w:r w:rsidRPr="00D22D2D">
              <w:rPr>
                <w:b/>
                <w:bCs/>
              </w:rPr>
              <w:t>Study</w:t>
            </w:r>
          </w:p>
        </w:tc>
        <w:tc>
          <w:tcPr>
            <w:tcW w:w="0" w:type="auto"/>
            <w:vAlign w:val="center"/>
            <w:hideMark/>
          </w:tcPr>
          <w:p w14:paraId="39696884" w14:textId="77777777" w:rsidR="00D22D2D" w:rsidRPr="00D22D2D" w:rsidRDefault="00D22D2D">
            <w:pPr>
              <w:jc w:val="center"/>
              <w:rPr>
                <w:b/>
                <w:bCs/>
              </w:rPr>
            </w:pPr>
            <w:r w:rsidRPr="00D22D2D">
              <w:rPr>
                <w:b/>
                <w:bCs/>
              </w:rPr>
              <w:t>Country</w:t>
            </w:r>
          </w:p>
        </w:tc>
        <w:tc>
          <w:tcPr>
            <w:tcW w:w="0" w:type="auto"/>
            <w:vAlign w:val="center"/>
            <w:hideMark/>
          </w:tcPr>
          <w:p w14:paraId="1BDB5497" w14:textId="77777777" w:rsidR="00D22D2D" w:rsidRPr="00D22D2D" w:rsidRDefault="00D22D2D">
            <w:pPr>
              <w:jc w:val="center"/>
              <w:rPr>
                <w:b/>
                <w:bCs/>
              </w:rPr>
            </w:pPr>
            <w:r w:rsidRPr="00D22D2D">
              <w:rPr>
                <w:b/>
                <w:bCs/>
              </w:rPr>
              <w:t>Intervention</w:t>
            </w:r>
          </w:p>
        </w:tc>
        <w:tc>
          <w:tcPr>
            <w:tcW w:w="0" w:type="auto"/>
            <w:vAlign w:val="center"/>
            <w:hideMark/>
          </w:tcPr>
          <w:p w14:paraId="4848E704" w14:textId="77777777" w:rsidR="00D22D2D" w:rsidRPr="00D22D2D" w:rsidRDefault="00D22D2D">
            <w:pPr>
              <w:jc w:val="center"/>
              <w:rPr>
                <w:b/>
                <w:bCs/>
              </w:rPr>
            </w:pPr>
            <w:r w:rsidRPr="00D22D2D">
              <w:rPr>
                <w:b/>
                <w:bCs/>
              </w:rPr>
              <w:t>Evaluation Method</w:t>
            </w:r>
          </w:p>
        </w:tc>
        <w:tc>
          <w:tcPr>
            <w:tcW w:w="0" w:type="auto"/>
            <w:vAlign w:val="center"/>
            <w:hideMark/>
          </w:tcPr>
          <w:p w14:paraId="2FD36D34" w14:textId="77777777" w:rsidR="00D22D2D" w:rsidRPr="00D22D2D" w:rsidRDefault="00D22D2D">
            <w:pPr>
              <w:jc w:val="center"/>
              <w:rPr>
                <w:b/>
                <w:bCs/>
              </w:rPr>
            </w:pPr>
            <w:r w:rsidRPr="00D22D2D">
              <w:rPr>
                <w:b/>
                <w:bCs/>
              </w:rPr>
              <w:t>Key Findings</w:t>
            </w:r>
          </w:p>
        </w:tc>
        <w:tc>
          <w:tcPr>
            <w:tcW w:w="0" w:type="auto"/>
            <w:vAlign w:val="center"/>
            <w:hideMark/>
          </w:tcPr>
          <w:p w14:paraId="5D113B2E" w14:textId="77777777" w:rsidR="00D22D2D" w:rsidRPr="00D22D2D" w:rsidRDefault="00D22D2D">
            <w:pPr>
              <w:jc w:val="center"/>
              <w:rPr>
                <w:b/>
                <w:bCs/>
              </w:rPr>
            </w:pPr>
            <w:r w:rsidRPr="00D22D2D">
              <w:rPr>
                <w:b/>
                <w:bCs/>
              </w:rPr>
              <w:t>Economic Outcome</w:t>
            </w:r>
          </w:p>
        </w:tc>
      </w:tr>
      <w:tr w:rsidR="00D22D2D" w:rsidRPr="00D22D2D" w14:paraId="290B1CD0" w14:textId="77777777" w:rsidTr="00D22D2D">
        <w:trPr>
          <w:trHeight w:val="523"/>
          <w:tblCellSpacing w:w="15" w:type="dxa"/>
        </w:trPr>
        <w:tc>
          <w:tcPr>
            <w:tcW w:w="0" w:type="auto"/>
            <w:vAlign w:val="center"/>
            <w:hideMark/>
          </w:tcPr>
          <w:p w14:paraId="331C036B" w14:textId="77777777" w:rsidR="00D22D2D" w:rsidRPr="00D22D2D" w:rsidRDefault="00D22D2D">
            <w:r w:rsidRPr="00D22D2D">
              <w:t>Mukerji et al., 2017</w:t>
            </w:r>
          </w:p>
        </w:tc>
        <w:tc>
          <w:tcPr>
            <w:tcW w:w="0" w:type="auto"/>
            <w:vAlign w:val="center"/>
            <w:hideMark/>
          </w:tcPr>
          <w:p w14:paraId="54BBE16F" w14:textId="77777777" w:rsidR="00D22D2D" w:rsidRPr="00D22D2D" w:rsidRDefault="00D22D2D">
            <w:r w:rsidRPr="00D22D2D">
              <w:t>China</w:t>
            </w:r>
          </w:p>
        </w:tc>
        <w:tc>
          <w:tcPr>
            <w:tcW w:w="0" w:type="auto"/>
            <w:vAlign w:val="center"/>
            <w:hideMark/>
          </w:tcPr>
          <w:p w14:paraId="46C436B1" w14:textId="77777777" w:rsidR="00D22D2D" w:rsidRPr="00D22D2D" w:rsidRDefault="00D22D2D">
            <w:r w:rsidRPr="00D22D2D">
              <w:t>N95 respirators, training</w:t>
            </w:r>
          </w:p>
        </w:tc>
        <w:tc>
          <w:tcPr>
            <w:tcW w:w="0" w:type="auto"/>
            <w:vAlign w:val="center"/>
            <w:hideMark/>
          </w:tcPr>
          <w:p w14:paraId="7072F632" w14:textId="77777777" w:rsidR="00D22D2D" w:rsidRPr="00D22D2D" w:rsidRDefault="00D22D2D">
            <w:r w:rsidRPr="00D22D2D">
              <w:t>Cost-effectiveness</w:t>
            </w:r>
          </w:p>
        </w:tc>
        <w:tc>
          <w:tcPr>
            <w:tcW w:w="0" w:type="auto"/>
            <w:vAlign w:val="center"/>
            <w:hideMark/>
          </w:tcPr>
          <w:p w14:paraId="055BCA76" w14:textId="77777777" w:rsidR="00D22D2D" w:rsidRPr="00D22D2D" w:rsidRDefault="00D22D2D">
            <w:r w:rsidRPr="00D22D2D">
              <w:t>45% reduction in respiratory infections</w:t>
            </w:r>
          </w:p>
        </w:tc>
        <w:tc>
          <w:tcPr>
            <w:tcW w:w="0" w:type="auto"/>
            <w:vAlign w:val="center"/>
            <w:hideMark/>
          </w:tcPr>
          <w:p w14:paraId="2D72D2BB" w14:textId="77777777" w:rsidR="00D22D2D" w:rsidRPr="00D22D2D" w:rsidRDefault="00D22D2D">
            <w:r w:rsidRPr="00D22D2D">
              <w:t>Cost-effective</w:t>
            </w:r>
          </w:p>
        </w:tc>
      </w:tr>
      <w:tr w:rsidR="00D22D2D" w:rsidRPr="00D22D2D" w14:paraId="0926D8F4" w14:textId="77777777" w:rsidTr="00D22D2D">
        <w:trPr>
          <w:trHeight w:val="523"/>
          <w:tblCellSpacing w:w="15" w:type="dxa"/>
        </w:trPr>
        <w:tc>
          <w:tcPr>
            <w:tcW w:w="0" w:type="auto"/>
            <w:vAlign w:val="center"/>
            <w:hideMark/>
          </w:tcPr>
          <w:p w14:paraId="2A5D18FA" w14:textId="77777777" w:rsidR="00D22D2D" w:rsidRPr="00D22D2D" w:rsidRDefault="00D22D2D">
            <w:r w:rsidRPr="00D22D2D">
              <w:t>Guzman et al., 2015</w:t>
            </w:r>
          </w:p>
        </w:tc>
        <w:tc>
          <w:tcPr>
            <w:tcW w:w="0" w:type="auto"/>
            <w:vAlign w:val="center"/>
            <w:hideMark/>
          </w:tcPr>
          <w:p w14:paraId="5093F840" w14:textId="77777777" w:rsidR="00D22D2D" w:rsidRPr="00D22D2D" w:rsidRDefault="00D22D2D">
            <w:r w:rsidRPr="00D22D2D">
              <w:t>USA</w:t>
            </w:r>
          </w:p>
        </w:tc>
        <w:tc>
          <w:tcPr>
            <w:tcW w:w="0" w:type="auto"/>
            <w:vAlign w:val="center"/>
            <w:hideMark/>
          </w:tcPr>
          <w:p w14:paraId="57A78963" w14:textId="77777777" w:rsidR="00D22D2D" w:rsidRPr="00D22D2D" w:rsidRDefault="00D22D2D">
            <w:r w:rsidRPr="00D22D2D">
              <w:t>Multi-component OHS</w:t>
            </w:r>
          </w:p>
        </w:tc>
        <w:tc>
          <w:tcPr>
            <w:tcW w:w="0" w:type="auto"/>
            <w:vAlign w:val="center"/>
            <w:hideMark/>
          </w:tcPr>
          <w:p w14:paraId="514E8882" w14:textId="77777777" w:rsidR="00D22D2D" w:rsidRPr="00D22D2D" w:rsidRDefault="00D22D2D">
            <w:r w:rsidRPr="00D22D2D">
              <w:t>Cost-benefit</w:t>
            </w:r>
          </w:p>
        </w:tc>
        <w:tc>
          <w:tcPr>
            <w:tcW w:w="0" w:type="auto"/>
            <w:vAlign w:val="center"/>
            <w:hideMark/>
          </w:tcPr>
          <w:p w14:paraId="4CD7D27F" w14:textId="77777777" w:rsidR="00D22D2D" w:rsidRPr="00D22D2D" w:rsidRDefault="00D22D2D">
            <w:r w:rsidRPr="00D22D2D">
              <w:t>Reduced absenteeism &amp; occupational disease</w:t>
            </w:r>
          </w:p>
        </w:tc>
        <w:tc>
          <w:tcPr>
            <w:tcW w:w="0" w:type="auto"/>
            <w:vAlign w:val="center"/>
            <w:hideMark/>
          </w:tcPr>
          <w:p w14:paraId="0EB321DD" w14:textId="77777777" w:rsidR="00D22D2D" w:rsidRPr="00D22D2D" w:rsidRDefault="00D22D2D">
            <w:r w:rsidRPr="00D22D2D">
              <w:t>BCR 3:1</w:t>
            </w:r>
          </w:p>
        </w:tc>
      </w:tr>
      <w:tr w:rsidR="00D22D2D" w:rsidRPr="00D22D2D" w14:paraId="10C12DF2" w14:textId="77777777" w:rsidTr="00D22D2D">
        <w:trPr>
          <w:trHeight w:val="537"/>
          <w:tblCellSpacing w:w="15" w:type="dxa"/>
        </w:trPr>
        <w:tc>
          <w:tcPr>
            <w:tcW w:w="0" w:type="auto"/>
            <w:vAlign w:val="center"/>
            <w:hideMark/>
          </w:tcPr>
          <w:p w14:paraId="325DCEED" w14:textId="77777777" w:rsidR="00D22D2D" w:rsidRPr="00D22D2D" w:rsidRDefault="00D22D2D">
            <w:r w:rsidRPr="00D22D2D">
              <w:t>Kellerman et al., 1998</w:t>
            </w:r>
          </w:p>
        </w:tc>
        <w:tc>
          <w:tcPr>
            <w:tcW w:w="0" w:type="auto"/>
            <w:vAlign w:val="center"/>
            <w:hideMark/>
          </w:tcPr>
          <w:p w14:paraId="53D81C1C" w14:textId="77777777" w:rsidR="00D22D2D" w:rsidRPr="00D22D2D" w:rsidRDefault="00D22D2D">
            <w:r w:rsidRPr="00D22D2D">
              <w:t>USA</w:t>
            </w:r>
          </w:p>
        </w:tc>
        <w:tc>
          <w:tcPr>
            <w:tcW w:w="0" w:type="auto"/>
            <w:vAlign w:val="center"/>
            <w:hideMark/>
          </w:tcPr>
          <w:p w14:paraId="24BB38FD" w14:textId="77777777" w:rsidR="00D22D2D" w:rsidRPr="00D22D2D" w:rsidRDefault="00D22D2D">
            <w:r w:rsidRPr="00D22D2D">
              <w:t>Respirator fit-testing</w:t>
            </w:r>
          </w:p>
        </w:tc>
        <w:tc>
          <w:tcPr>
            <w:tcW w:w="0" w:type="auto"/>
            <w:vAlign w:val="center"/>
            <w:hideMark/>
          </w:tcPr>
          <w:p w14:paraId="3D85FB15" w14:textId="77777777" w:rsidR="00D22D2D" w:rsidRPr="00D22D2D" w:rsidRDefault="00D22D2D">
            <w:r w:rsidRPr="00D22D2D">
              <w:t>Cost-effectiveness</w:t>
            </w:r>
          </w:p>
        </w:tc>
        <w:tc>
          <w:tcPr>
            <w:tcW w:w="0" w:type="auto"/>
            <w:vAlign w:val="center"/>
            <w:hideMark/>
          </w:tcPr>
          <w:p w14:paraId="57FE1ECF" w14:textId="77777777" w:rsidR="00D22D2D" w:rsidRPr="00D22D2D" w:rsidRDefault="00D22D2D">
            <w:r w:rsidRPr="00D22D2D">
              <w:t>Lower incidence of respiratory illness</w:t>
            </w:r>
          </w:p>
        </w:tc>
        <w:tc>
          <w:tcPr>
            <w:tcW w:w="0" w:type="auto"/>
            <w:vAlign w:val="center"/>
            <w:hideMark/>
          </w:tcPr>
          <w:p w14:paraId="4AF0BE4B" w14:textId="77777777" w:rsidR="00D22D2D" w:rsidRPr="00D22D2D" w:rsidRDefault="00D22D2D">
            <w:r w:rsidRPr="00D22D2D">
              <w:t>Cost-saving</w:t>
            </w:r>
          </w:p>
        </w:tc>
      </w:tr>
      <w:tr w:rsidR="00D22D2D" w:rsidRPr="00D22D2D" w14:paraId="5B8855E8" w14:textId="77777777" w:rsidTr="00D22D2D">
        <w:trPr>
          <w:trHeight w:val="523"/>
          <w:tblCellSpacing w:w="15" w:type="dxa"/>
        </w:trPr>
        <w:tc>
          <w:tcPr>
            <w:tcW w:w="0" w:type="auto"/>
            <w:vAlign w:val="center"/>
            <w:hideMark/>
          </w:tcPr>
          <w:p w14:paraId="5E0C6990" w14:textId="77777777" w:rsidR="00D22D2D" w:rsidRPr="00D22D2D" w:rsidRDefault="00D22D2D">
            <w:r w:rsidRPr="00D22D2D">
              <w:lastRenderedPageBreak/>
              <w:t>Grimani et al., 2018</w:t>
            </w:r>
          </w:p>
        </w:tc>
        <w:tc>
          <w:tcPr>
            <w:tcW w:w="0" w:type="auto"/>
            <w:vAlign w:val="center"/>
            <w:hideMark/>
          </w:tcPr>
          <w:p w14:paraId="1D3AB28D" w14:textId="77777777" w:rsidR="00D22D2D" w:rsidRPr="00D22D2D" w:rsidRDefault="00D22D2D">
            <w:r w:rsidRPr="00D22D2D">
              <w:t>Europe</w:t>
            </w:r>
          </w:p>
        </w:tc>
        <w:tc>
          <w:tcPr>
            <w:tcW w:w="0" w:type="auto"/>
            <w:vAlign w:val="center"/>
            <w:hideMark/>
          </w:tcPr>
          <w:p w14:paraId="6FE07AA6" w14:textId="77777777" w:rsidR="00D22D2D" w:rsidRPr="00D22D2D" w:rsidRDefault="00D22D2D">
            <w:r w:rsidRPr="00D22D2D">
              <w:t>PPE + ventilation + training</w:t>
            </w:r>
          </w:p>
        </w:tc>
        <w:tc>
          <w:tcPr>
            <w:tcW w:w="0" w:type="auto"/>
            <w:vAlign w:val="center"/>
            <w:hideMark/>
          </w:tcPr>
          <w:p w14:paraId="11CE31B0" w14:textId="77777777" w:rsidR="00D22D2D" w:rsidRPr="00D22D2D" w:rsidRDefault="00D22D2D">
            <w:r w:rsidRPr="00D22D2D">
              <w:t>Cost-effectiveness</w:t>
            </w:r>
          </w:p>
        </w:tc>
        <w:tc>
          <w:tcPr>
            <w:tcW w:w="0" w:type="auto"/>
            <w:vAlign w:val="center"/>
            <w:hideMark/>
          </w:tcPr>
          <w:p w14:paraId="2E54D853" w14:textId="77777777" w:rsidR="00D22D2D" w:rsidRPr="00D22D2D" w:rsidRDefault="00D22D2D">
            <w:r w:rsidRPr="00D22D2D">
              <w:t>Reduced infection &amp; improved staff satisfaction</w:t>
            </w:r>
          </w:p>
        </w:tc>
        <w:tc>
          <w:tcPr>
            <w:tcW w:w="0" w:type="auto"/>
            <w:vAlign w:val="center"/>
            <w:hideMark/>
          </w:tcPr>
          <w:p w14:paraId="07FBA227" w14:textId="77777777" w:rsidR="00D22D2D" w:rsidRPr="00D22D2D" w:rsidRDefault="00D22D2D">
            <w:r w:rsidRPr="00D22D2D">
              <w:t>BCR 2–4:1</w:t>
            </w:r>
          </w:p>
        </w:tc>
      </w:tr>
    </w:tbl>
    <w:p w14:paraId="185497C6" w14:textId="77777777" w:rsidR="00D22D2D" w:rsidRPr="00D22D2D" w:rsidRDefault="00C15D46" w:rsidP="00D22D2D">
      <w:r>
        <w:pict w14:anchorId="2993F270">
          <v:rect id="_x0000_i1025" style="width:0;height:1.5pt" o:hralign="center" o:hrstd="t" o:hr="t" fillcolor="#a0a0a0" stroked="f"/>
        </w:pict>
      </w:r>
    </w:p>
    <w:p w14:paraId="004F4F64" w14:textId="77777777" w:rsidR="00D22D2D" w:rsidRPr="00D22D2D" w:rsidRDefault="00D22D2D" w:rsidP="00D22D2D">
      <w:pPr>
        <w:pStyle w:val="NormalWeb"/>
        <w:rPr>
          <w:sz w:val="20"/>
          <w:szCs w:val="20"/>
        </w:rPr>
      </w:pPr>
      <w:r w:rsidRPr="00D22D2D">
        <w:rPr>
          <w:rStyle w:val="Strong"/>
          <w:sz w:val="20"/>
          <w:szCs w:val="20"/>
        </w:rPr>
        <w:t>Conclusion of Findings:</w:t>
      </w:r>
      <w:r w:rsidRPr="00D22D2D">
        <w:rPr>
          <w:sz w:val="20"/>
          <w:szCs w:val="20"/>
        </w:rPr>
        <w:br/>
        <w:t xml:space="preserve">Overall, evidence indicates that </w:t>
      </w:r>
      <w:r w:rsidRPr="00D22D2D">
        <w:rPr>
          <w:rStyle w:val="Strong"/>
          <w:sz w:val="20"/>
          <w:szCs w:val="20"/>
        </w:rPr>
        <w:t>investing in occupational health and safety programs in healthcare settings not only improves respiratory health outcomes for healthcare workers but also provides positive economic returns</w:t>
      </w:r>
      <w:r w:rsidRPr="00D22D2D">
        <w:rPr>
          <w:sz w:val="20"/>
          <w:szCs w:val="20"/>
        </w:rPr>
        <w:t>. Multi-component programs and the inclusion of economic evaluation in planning are recommended to maximize both health and financial benefits.</w:t>
      </w:r>
    </w:p>
    <w:p w14:paraId="743BA2D7" w14:textId="56DDC27B" w:rsidR="00BF53B9" w:rsidRDefault="00BF53B9" w:rsidP="00BF53B9">
      <w:pPr>
        <w:pStyle w:val="Heading2"/>
        <w:bidi w:val="0"/>
        <w:jc w:val="left"/>
        <w:rPr>
          <w:sz w:val="20"/>
          <w:szCs w:val="20"/>
        </w:rPr>
      </w:pPr>
      <w:r w:rsidRPr="00C97208">
        <w:rPr>
          <w:sz w:val="20"/>
          <w:szCs w:val="20"/>
        </w:rPr>
        <w:t>Discussion</w:t>
      </w:r>
    </w:p>
    <w:p w14:paraId="5751268B" w14:textId="77777777" w:rsidR="00BF53B9" w:rsidRPr="00BF53B9" w:rsidRDefault="00BF53B9" w:rsidP="00BF53B9">
      <w:pPr>
        <w:pStyle w:val="NormalWeb"/>
        <w:rPr>
          <w:sz w:val="20"/>
          <w:szCs w:val="20"/>
        </w:rPr>
      </w:pPr>
      <w:r w:rsidRPr="00BF53B9">
        <w:rPr>
          <w:sz w:val="20"/>
          <w:szCs w:val="20"/>
        </w:rPr>
        <w:t xml:space="preserve">The findings of this review indicate that </w:t>
      </w:r>
      <w:r w:rsidRPr="00BF53B9">
        <w:rPr>
          <w:rStyle w:val="Strong"/>
          <w:sz w:val="20"/>
          <w:szCs w:val="20"/>
        </w:rPr>
        <w:t>occupational health and safety (OHS) programs in healthcare settings are both effective in protecting respiratory health and economically beneficial</w:t>
      </w:r>
      <w:r w:rsidRPr="00BF53B9">
        <w:rPr>
          <w:sz w:val="20"/>
          <w:szCs w:val="20"/>
        </w:rPr>
        <w:t xml:space="preserve">. Across the reviewed studies, multi-component interventions—including </w:t>
      </w:r>
      <w:r w:rsidRPr="00BF53B9">
        <w:rPr>
          <w:rStyle w:val="Strong"/>
          <w:sz w:val="20"/>
          <w:szCs w:val="20"/>
        </w:rPr>
        <w:t>personal protective equipment (PPE), engineering controls (e.g., ventilation systems), staff training, and administrative policies</w:t>
      </w:r>
      <w:r w:rsidRPr="00BF53B9">
        <w:rPr>
          <w:sz w:val="20"/>
          <w:szCs w:val="20"/>
        </w:rPr>
        <w:t>—consistently reduced respiratory infections, absenteeism, and occupational disease incidence among healthcare workers (Mukerji et al., 2017; Grimani et al., 2018).</w:t>
      </w:r>
    </w:p>
    <w:p w14:paraId="5F40962F" w14:textId="77777777" w:rsidR="00BF53B9" w:rsidRPr="00BF53B9" w:rsidRDefault="00BF53B9" w:rsidP="00BF53B9">
      <w:pPr>
        <w:pStyle w:val="NormalWeb"/>
        <w:rPr>
          <w:sz w:val="20"/>
          <w:szCs w:val="20"/>
        </w:rPr>
      </w:pPr>
      <w:r w:rsidRPr="00BF53B9">
        <w:rPr>
          <w:rStyle w:val="Strong"/>
          <w:sz w:val="20"/>
          <w:szCs w:val="20"/>
        </w:rPr>
        <w:t>Comparison with Previous Literature</w:t>
      </w:r>
      <w:r w:rsidRPr="00BF53B9">
        <w:rPr>
          <w:sz w:val="20"/>
          <w:szCs w:val="20"/>
        </w:rPr>
        <w:br/>
      </w:r>
      <w:proofErr w:type="gramStart"/>
      <w:r w:rsidRPr="00BF53B9">
        <w:rPr>
          <w:sz w:val="20"/>
          <w:szCs w:val="20"/>
        </w:rPr>
        <w:t>These</w:t>
      </w:r>
      <w:proofErr w:type="gramEnd"/>
      <w:r w:rsidRPr="00BF53B9">
        <w:rPr>
          <w:sz w:val="20"/>
          <w:szCs w:val="20"/>
        </w:rPr>
        <w:t xml:space="preserve"> results align with prior research demonstrating that preventive OHS measures produce measurable economic returns. Cost-benefit and cost-effectiveness analyses show that investments in PPE, vaccination programs, and respirator fit-testing often yield cost savings ranging from </w:t>
      </w:r>
      <w:r w:rsidRPr="00BF53B9">
        <w:rPr>
          <w:rStyle w:val="Strong"/>
          <w:sz w:val="20"/>
          <w:szCs w:val="20"/>
        </w:rPr>
        <w:t>1.5:1 to 4:1</w:t>
      </w:r>
      <w:r w:rsidRPr="00BF53B9">
        <w:rPr>
          <w:sz w:val="20"/>
          <w:szCs w:val="20"/>
        </w:rPr>
        <w:t>, reflecting avoided healthcare costs and increased productivity (Kazungu et al., 2021; Munro et al., 2021). Studies conducted during respiratory disease outbreaks, including the COVID-19 pandemic, further confirm that well-planned respiratory protection programs are cost-effective interventions that safeguard healthcare personnel while maintaining hospital operations (Mukerji et al., 2017; Clinical Infectious Diseases, 2018).</w:t>
      </w:r>
    </w:p>
    <w:p w14:paraId="4BCE744C" w14:textId="77777777" w:rsidR="00BF53B9" w:rsidRPr="00BF53B9" w:rsidRDefault="00BF53B9" w:rsidP="00BF53B9">
      <w:pPr>
        <w:pStyle w:val="NormalWeb"/>
        <w:rPr>
          <w:sz w:val="20"/>
          <w:szCs w:val="20"/>
        </w:rPr>
      </w:pPr>
      <w:r w:rsidRPr="00BF53B9">
        <w:rPr>
          <w:rStyle w:val="Strong"/>
          <w:sz w:val="20"/>
          <w:szCs w:val="20"/>
        </w:rPr>
        <w:t>Practical Implications</w:t>
      </w:r>
      <w:r w:rsidRPr="00BF53B9">
        <w:rPr>
          <w:sz w:val="20"/>
          <w:szCs w:val="20"/>
        </w:rPr>
        <w:br/>
      </w:r>
      <w:proofErr w:type="gramStart"/>
      <w:r w:rsidRPr="00BF53B9">
        <w:rPr>
          <w:sz w:val="20"/>
          <w:szCs w:val="20"/>
        </w:rPr>
        <w:t>The</w:t>
      </w:r>
      <w:proofErr w:type="gramEnd"/>
      <w:r w:rsidRPr="00BF53B9">
        <w:rPr>
          <w:sz w:val="20"/>
          <w:szCs w:val="20"/>
        </w:rPr>
        <w:t xml:space="preserve"> evidence underscores the importance of integrating </w:t>
      </w:r>
      <w:r w:rsidRPr="00BF53B9">
        <w:rPr>
          <w:rStyle w:val="Strong"/>
          <w:sz w:val="20"/>
          <w:szCs w:val="20"/>
        </w:rPr>
        <w:t>economic evaluation into OHS program planning</w:t>
      </w:r>
      <w:r w:rsidRPr="00BF53B9">
        <w:rPr>
          <w:sz w:val="20"/>
          <w:szCs w:val="20"/>
        </w:rPr>
        <w:t xml:space="preserve">. Healthcare organizations can optimize resource allocation by prioritizing interventions with the highest return on investment. Multi-component strategies combining </w:t>
      </w:r>
      <w:r w:rsidRPr="00BF53B9">
        <w:rPr>
          <w:rStyle w:val="Strong"/>
          <w:sz w:val="20"/>
          <w:szCs w:val="20"/>
        </w:rPr>
        <w:t>training, PPE, and engineering controls</w:t>
      </w:r>
      <w:r w:rsidRPr="00BF53B9">
        <w:rPr>
          <w:sz w:val="20"/>
          <w:szCs w:val="20"/>
        </w:rPr>
        <w:t xml:space="preserve"> are particularly effective, as they improve adherence, enhance safety culture, and sustain long-term health outcomes (Grimani et al., 2018; van Dongen et al., 2022).</w:t>
      </w:r>
    </w:p>
    <w:p w14:paraId="4A505EAD" w14:textId="77777777" w:rsidR="00BF53B9" w:rsidRPr="00BF53B9" w:rsidRDefault="00BF53B9" w:rsidP="00BF53B9">
      <w:pPr>
        <w:pStyle w:val="NormalWeb"/>
        <w:rPr>
          <w:sz w:val="20"/>
          <w:szCs w:val="20"/>
        </w:rPr>
      </w:pPr>
      <w:r w:rsidRPr="00BF53B9">
        <w:rPr>
          <w:rStyle w:val="Strong"/>
          <w:sz w:val="20"/>
          <w:szCs w:val="20"/>
        </w:rPr>
        <w:t>Limitations of Reviewed Studies</w:t>
      </w:r>
      <w:r w:rsidRPr="00BF53B9">
        <w:rPr>
          <w:sz w:val="20"/>
          <w:szCs w:val="20"/>
        </w:rPr>
        <w:br/>
        <w:t>Despite promising findings, several limitations exist:</w:t>
      </w:r>
    </w:p>
    <w:p w14:paraId="084CEF3D" w14:textId="77777777" w:rsidR="00BF53B9" w:rsidRPr="00BF53B9" w:rsidRDefault="00BF53B9" w:rsidP="00BF53B9">
      <w:pPr>
        <w:pStyle w:val="NormalWeb"/>
        <w:numPr>
          <w:ilvl w:val="0"/>
          <w:numId w:val="30"/>
        </w:numPr>
        <w:rPr>
          <w:sz w:val="20"/>
          <w:szCs w:val="20"/>
        </w:rPr>
      </w:pPr>
      <w:r w:rsidRPr="00BF53B9">
        <w:rPr>
          <w:rStyle w:val="Strong"/>
          <w:sz w:val="20"/>
          <w:szCs w:val="20"/>
        </w:rPr>
        <w:t>Methodological heterogeneity:</w:t>
      </w:r>
      <w:r w:rsidRPr="00BF53B9">
        <w:rPr>
          <w:sz w:val="20"/>
          <w:szCs w:val="20"/>
        </w:rPr>
        <w:t xml:space="preserve"> Differences in economic evaluation approaches (cost-effectiveness, cost-benefit, cost-utility) and outcome measures limited comparability.</w:t>
      </w:r>
    </w:p>
    <w:p w14:paraId="0A82A937" w14:textId="77777777" w:rsidR="00BF53B9" w:rsidRPr="00BF53B9" w:rsidRDefault="00BF53B9" w:rsidP="00BF53B9">
      <w:pPr>
        <w:pStyle w:val="NormalWeb"/>
        <w:numPr>
          <w:ilvl w:val="0"/>
          <w:numId w:val="30"/>
        </w:numPr>
        <w:rPr>
          <w:sz w:val="20"/>
          <w:szCs w:val="20"/>
        </w:rPr>
      </w:pPr>
      <w:r w:rsidRPr="00BF53B9">
        <w:rPr>
          <w:rStyle w:val="Strong"/>
          <w:sz w:val="20"/>
          <w:szCs w:val="20"/>
        </w:rPr>
        <w:t>Short-term evaluation:</w:t>
      </w:r>
      <w:r w:rsidRPr="00BF53B9">
        <w:rPr>
          <w:sz w:val="20"/>
          <w:szCs w:val="20"/>
        </w:rPr>
        <w:t xml:space="preserve"> Many studies had brief follow-up periods, leaving long-term cost-effectiveness uncertain.</w:t>
      </w:r>
    </w:p>
    <w:p w14:paraId="51A26358" w14:textId="77777777" w:rsidR="00BF53B9" w:rsidRPr="00BF53B9" w:rsidRDefault="00BF53B9" w:rsidP="00BF53B9">
      <w:pPr>
        <w:pStyle w:val="NormalWeb"/>
        <w:numPr>
          <w:ilvl w:val="0"/>
          <w:numId w:val="30"/>
        </w:numPr>
        <w:rPr>
          <w:sz w:val="20"/>
          <w:szCs w:val="20"/>
        </w:rPr>
      </w:pPr>
      <w:r w:rsidRPr="00BF53B9">
        <w:rPr>
          <w:rStyle w:val="Strong"/>
          <w:sz w:val="20"/>
          <w:szCs w:val="20"/>
        </w:rPr>
        <w:t>Context specificity:</w:t>
      </w:r>
      <w:r w:rsidRPr="00BF53B9">
        <w:rPr>
          <w:sz w:val="20"/>
          <w:szCs w:val="20"/>
        </w:rPr>
        <w:t xml:space="preserve"> Economic outcomes depended on factors such as country, hospital size, and healthcare system characteristics, limiting generalizability.</w:t>
      </w:r>
    </w:p>
    <w:p w14:paraId="5DCA01EE" w14:textId="77777777" w:rsidR="00BF53B9" w:rsidRPr="00BF53B9" w:rsidRDefault="00BF53B9" w:rsidP="00BF53B9">
      <w:pPr>
        <w:pStyle w:val="NormalWeb"/>
        <w:numPr>
          <w:ilvl w:val="0"/>
          <w:numId w:val="30"/>
        </w:numPr>
        <w:rPr>
          <w:sz w:val="20"/>
          <w:szCs w:val="20"/>
        </w:rPr>
      </w:pPr>
      <w:r w:rsidRPr="00BF53B9">
        <w:rPr>
          <w:rStyle w:val="Strong"/>
          <w:sz w:val="20"/>
          <w:szCs w:val="20"/>
        </w:rPr>
        <w:t>Limited respiratory focus:</w:t>
      </w:r>
      <w:r w:rsidRPr="00BF53B9">
        <w:rPr>
          <w:sz w:val="20"/>
          <w:szCs w:val="20"/>
        </w:rPr>
        <w:t xml:space="preserve"> Few studies exclusively quantified respiratory outcomes, indicating a gap in targeted research.</w:t>
      </w:r>
    </w:p>
    <w:p w14:paraId="29B8F4EF" w14:textId="77777777" w:rsidR="00BF53B9" w:rsidRPr="00BF53B9" w:rsidRDefault="00BF53B9" w:rsidP="00BF53B9">
      <w:pPr>
        <w:pStyle w:val="NormalWeb"/>
        <w:rPr>
          <w:sz w:val="20"/>
          <w:szCs w:val="20"/>
        </w:rPr>
      </w:pPr>
      <w:r w:rsidRPr="00BF53B9">
        <w:rPr>
          <w:rStyle w:val="Strong"/>
          <w:sz w:val="20"/>
          <w:szCs w:val="20"/>
        </w:rPr>
        <w:t>Recommendations for Practice and Research</w:t>
      </w:r>
    </w:p>
    <w:p w14:paraId="379936C3" w14:textId="77777777" w:rsidR="00BF53B9" w:rsidRPr="00BF53B9" w:rsidRDefault="00BF53B9" w:rsidP="00BF53B9">
      <w:pPr>
        <w:pStyle w:val="NormalWeb"/>
        <w:numPr>
          <w:ilvl w:val="0"/>
          <w:numId w:val="31"/>
        </w:numPr>
        <w:rPr>
          <w:sz w:val="20"/>
          <w:szCs w:val="20"/>
        </w:rPr>
      </w:pPr>
      <w:r w:rsidRPr="00BF53B9">
        <w:rPr>
          <w:rStyle w:val="Strong"/>
          <w:sz w:val="20"/>
          <w:szCs w:val="20"/>
        </w:rPr>
        <w:t>Hospital administrators</w:t>
      </w:r>
      <w:r w:rsidRPr="00BF53B9">
        <w:rPr>
          <w:sz w:val="20"/>
          <w:szCs w:val="20"/>
        </w:rPr>
        <w:t xml:space="preserve"> should implement evidence-based, multi-component OHS programs emphasizing respiratory protection.</w:t>
      </w:r>
    </w:p>
    <w:p w14:paraId="0BD6AAB0" w14:textId="77777777" w:rsidR="00BF53B9" w:rsidRPr="00BF53B9" w:rsidRDefault="00BF53B9" w:rsidP="00BF53B9">
      <w:pPr>
        <w:pStyle w:val="NormalWeb"/>
        <w:numPr>
          <w:ilvl w:val="0"/>
          <w:numId w:val="31"/>
        </w:numPr>
        <w:rPr>
          <w:sz w:val="20"/>
          <w:szCs w:val="20"/>
        </w:rPr>
      </w:pPr>
      <w:r w:rsidRPr="00BF53B9">
        <w:rPr>
          <w:rStyle w:val="Strong"/>
          <w:sz w:val="20"/>
          <w:szCs w:val="20"/>
        </w:rPr>
        <w:t>Policy-makers</w:t>
      </w:r>
      <w:r w:rsidRPr="00BF53B9">
        <w:rPr>
          <w:sz w:val="20"/>
          <w:szCs w:val="20"/>
        </w:rPr>
        <w:t xml:space="preserve"> should mandate or incentivize economic evaluations as part of occupational health planning to ensure cost-effective interventions.</w:t>
      </w:r>
    </w:p>
    <w:p w14:paraId="455EDF3B" w14:textId="77777777" w:rsidR="00BF53B9" w:rsidRPr="00BF53B9" w:rsidRDefault="00BF53B9" w:rsidP="00BF53B9">
      <w:pPr>
        <w:pStyle w:val="NormalWeb"/>
        <w:numPr>
          <w:ilvl w:val="0"/>
          <w:numId w:val="31"/>
        </w:numPr>
        <w:rPr>
          <w:sz w:val="20"/>
          <w:szCs w:val="20"/>
        </w:rPr>
      </w:pPr>
      <w:r w:rsidRPr="00BF53B9">
        <w:rPr>
          <w:rStyle w:val="Strong"/>
          <w:sz w:val="20"/>
          <w:szCs w:val="20"/>
        </w:rPr>
        <w:lastRenderedPageBreak/>
        <w:t>Future research</w:t>
      </w:r>
      <w:r w:rsidRPr="00BF53B9">
        <w:rPr>
          <w:sz w:val="20"/>
          <w:szCs w:val="20"/>
        </w:rPr>
        <w:t xml:space="preserve"> should employ standardized evaluation methodologies, extend follow-up periods, and assess respiratory-specific outcomes to strengthen evidence and inform decision-making.</w:t>
      </w:r>
    </w:p>
    <w:p w14:paraId="63A6A43C" w14:textId="77777777" w:rsidR="00BF53B9" w:rsidRPr="00BF53B9" w:rsidRDefault="00BF53B9" w:rsidP="00BF53B9">
      <w:pPr>
        <w:pStyle w:val="NormalWeb"/>
        <w:rPr>
          <w:sz w:val="20"/>
          <w:szCs w:val="20"/>
        </w:rPr>
      </w:pPr>
      <w:r w:rsidRPr="00BF53B9">
        <w:rPr>
          <w:rStyle w:val="Strong"/>
          <w:sz w:val="20"/>
          <w:szCs w:val="20"/>
        </w:rPr>
        <w:t>Overall Interpretation</w:t>
      </w:r>
      <w:r w:rsidRPr="00BF53B9">
        <w:rPr>
          <w:sz w:val="20"/>
          <w:szCs w:val="20"/>
        </w:rPr>
        <w:br/>
        <w:t xml:space="preserve">Investing in OHS programs represents a </w:t>
      </w:r>
      <w:r w:rsidRPr="00BF53B9">
        <w:rPr>
          <w:rStyle w:val="Strong"/>
          <w:sz w:val="20"/>
          <w:szCs w:val="20"/>
        </w:rPr>
        <w:t>“win-win” strategy</w:t>
      </w:r>
      <w:r w:rsidRPr="00BF53B9">
        <w:rPr>
          <w:sz w:val="20"/>
          <w:szCs w:val="20"/>
        </w:rPr>
        <w:t>, simultaneously protecting healthcare workers’ respiratory health and generating measurable economic benefits (OECD, 2021). Addressing methodological gaps and expanding research in this area can further optimize the effectiveness and efficiency of occupational health interventions.</w:t>
      </w:r>
    </w:p>
    <w:p w14:paraId="0AF78EC8" w14:textId="7CD05B1C" w:rsidR="00BF53B9" w:rsidRPr="00BF53B9" w:rsidRDefault="00BF53B9" w:rsidP="00BF53B9"/>
    <w:p w14:paraId="562D413B" w14:textId="6AD808A4" w:rsidR="00BF53B9" w:rsidRPr="00BF53B9" w:rsidRDefault="00BF53B9" w:rsidP="00BF53B9">
      <w:pPr>
        <w:pStyle w:val="Heading3"/>
        <w:bidi w:val="0"/>
        <w:jc w:val="left"/>
        <w:rPr>
          <w:sz w:val="20"/>
          <w:szCs w:val="20"/>
        </w:rPr>
      </w:pPr>
      <w:r w:rsidRPr="00BF53B9">
        <w:rPr>
          <w:sz w:val="20"/>
          <w:szCs w:val="20"/>
        </w:rPr>
        <w:t xml:space="preserve">Conclusions </w:t>
      </w:r>
    </w:p>
    <w:p w14:paraId="212C6594" w14:textId="77777777" w:rsidR="00BF53B9" w:rsidRPr="00BF53B9" w:rsidRDefault="00BF53B9" w:rsidP="00BF53B9">
      <w:pPr>
        <w:pStyle w:val="NormalWeb"/>
        <w:rPr>
          <w:sz w:val="20"/>
          <w:szCs w:val="20"/>
        </w:rPr>
      </w:pPr>
      <w:r w:rsidRPr="00BF53B9">
        <w:rPr>
          <w:sz w:val="20"/>
          <w:szCs w:val="20"/>
        </w:rPr>
        <w:t xml:space="preserve">This review demonstrates that </w:t>
      </w:r>
      <w:r w:rsidRPr="00BF53B9">
        <w:rPr>
          <w:rStyle w:val="Strong"/>
          <w:sz w:val="20"/>
          <w:szCs w:val="20"/>
        </w:rPr>
        <w:t>occupational health and safety programs in healthcare settings are both effective and economically advantageous</w:t>
      </w:r>
      <w:r w:rsidRPr="00BF53B9">
        <w:rPr>
          <w:sz w:val="20"/>
          <w:szCs w:val="20"/>
        </w:rPr>
        <w:t xml:space="preserve">, particularly for protecting healthcare workers’ respiratory health. Multi-component interventions—including </w:t>
      </w:r>
      <w:r w:rsidRPr="00BF53B9">
        <w:rPr>
          <w:rStyle w:val="Strong"/>
          <w:sz w:val="20"/>
          <w:szCs w:val="20"/>
        </w:rPr>
        <w:t>PPE, engineering controls (ventilation), vaccination programs, staff training, and administrative policies</w:t>
      </w:r>
      <w:r w:rsidRPr="00BF53B9">
        <w:rPr>
          <w:sz w:val="20"/>
          <w:szCs w:val="20"/>
        </w:rPr>
        <w:t>—consistently reduce respiratory infections, absenteeism, and occupational disease incidence (Mukerji et al., 2017; Grimani et al., 2018).</w:t>
      </w:r>
    </w:p>
    <w:p w14:paraId="3F419CE2" w14:textId="77777777" w:rsidR="00BF53B9" w:rsidRPr="00BF53B9" w:rsidRDefault="00BF53B9" w:rsidP="00BF53B9">
      <w:pPr>
        <w:pStyle w:val="NormalWeb"/>
        <w:rPr>
          <w:sz w:val="20"/>
          <w:szCs w:val="20"/>
        </w:rPr>
      </w:pPr>
      <w:r w:rsidRPr="00BF53B9">
        <w:rPr>
          <w:sz w:val="20"/>
          <w:szCs w:val="20"/>
        </w:rPr>
        <w:t xml:space="preserve">Economic evaluations indicate that these interventions often yield </w:t>
      </w:r>
      <w:r w:rsidRPr="00BF53B9">
        <w:rPr>
          <w:rStyle w:val="Strong"/>
          <w:sz w:val="20"/>
          <w:szCs w:val="20"/>
        </w:rPr>
        <w:t>positive returns</w:t>
      </w:r>
      <w:r w:rsidRPr="00BF53B9">
        <w:rPr>
          <w:sz w:val="20"/>
          <w:szCs w:val="20"/>
        </w:rPr>
        <w:t xml:space="preserve">, with cost-benefit ratios ranging from </w:t>
      </w:r>
      <w:r w:rsidRPr="00BF53B9">
        <w:rPr>
          <w:rStyle w:val="Strong"/>
          <w:sz w:val="20"/>
          <w:szCs w:val="20"/>
        </w:rPr>
        <w:t>1.5:1 to 4:1</w:t>
      </w:r>
      <w:r w:rsidRPr="00BF53B9">
        <w:rPr>
          <w:sz w:val="20"/>
          <w:szCs w:val="20"/>
        </w:rPr>
        <w:t>, highlighting that preventive measures not only improve worker health but also enhance organizational efficiency and sustainability (Kazungu et al., 2021; Munro et al., 2021).</w:t>
      </w:r>
    </w:p>
    <w:p w14:paraId="532C53D5" w14:textId="77777777" w:rsidR="00BF53B9" w:rsidRPr="00BF53B9" w:rsidRDefault="00BF53B9" w:rsidP="00BF53B9">
      <w:pPr>
        <w:pStyle w:val="NormalWeb"/>
        <w:rPr>
          <w:sz w:val="20"/>
          <w:szCs w:val="20"/>
        </w:rPr>
      </w:pPr>
      <w:r w:rsidRPr="00BF53B9">
        <w:rPr>
          <w:rStyle w:val="Strong"/>
          <w:sz w:val="20"/>
          <w:szCs w:val="20"/>
        </w:rPr>
        <w:t>Key practical takeaways:</w:t>
      </w:r>
    </w:p>
    <w:p w14:paraId="6698E207" w14:textId="77777777" w:rsidR="00BF53B9" w:rsidRPr="00BF53B9" w:rsidRDefault="00BF53B9" w:rsidP="00BF53B9">
      <w:pPr>
        <w:pStyle w:val="NormalWeb"/>
        <w:numPr>
          <w:ilvl w:val="0"/>
          <w:numId w:val="32"/>
        </w:numPr>
        <w:rPr>
          <w:sz w:val="20"/>
          <w:szCs w:val="20"/>
        </w:rPr>
      </w:pPr>
      <w:r w:rsidRPr="00BF53B9">
        <w:rPr>
          <w:sz w:val="20"/>
          <w:szCs w:val="20"/>
        </w:rPr>
        <w:t xml:space="preserve">Hospitals should adopt </w:t>
      </w:r>
      <w:r w:rsidRPr="00BF53B9">
        <w:rPr>
          <w:rStyle w:val="Strong"/>
          <w:sz w:val="20"/>
          <w:szCs w:val="20"/>
        </w:rPr>
        <w:t>multi-component OHS programs</w:t>
      </w:r>
      <w:r w:rsidRPr="00BF53B9">
        <w:rPr>
          <w:sz w:val="20"/>
          <w:szCs w:val="20"/>
        </w:rPr>
        <w:t xml:space="preserve"> prioritizing respiratory protection.</w:t>
      </w:r>
    </w:p>
    <w:p w14:paraId="1224039B" w14:textId="77777777" w:rsidR="00BF53B9" w:rsidRPr="00BF53B9" w:rsidRDefault="00BF53B9" w:rsidP="00BF53B9">
      <w:pPr>
        <w:pStyle w:val="NormalWeb"/>
        <w:numPr>
          <w:ilvl w:val="0"/>
          <w:numId w:val="32"/>
        </w:numPr>
        <w:rPr>
          <w:sz w:val="20"/>
          <w:szCs w:val="20"/>
        </w:rPr>
      </w:pPr>
      <w:r w:rsidRPr="00BF53B9">
        <w:rPr>
          <w:sz w:val="20"/>
          <w:szCs w:val="20"/>
        </w:rPr>
        <w:t xml:space="preserve">Integrating </w:t>
      </w:r>
      <w:r w:rsidRPr="00BF53B9">
        <w:rPr>
          <w:rStyle w:val="Strong"/>
          <w:sz w:val="20"/>
          <w:szCs w:val="20"/>
        </w:rPr>
        <w:t>economic evaluation</w:t>
      </w:r>
      <w:r w:rsidRPr="00BF53B9">
        <w:rPr>
          <w:sz w:val="20"/>
          <w:szCs w:val="20"/>
        </w:rPr>
        <w:t xml:space="preserve"> into program planning allows optimization of resource allocation.</w:t>
      </w:r>
    </w:p>
    <w:p w14:paraId="0AAB1BB7" w14:textId="77777777" w:rsidR="00BF53B9" w:rsidRPr="00BF53B9" w:rsidRDefault="00BF53B9" w:rsidP="00BF53B9">
      <w:pPr>
        <w:pStyle w:val="NormalWeb"/>
        <w:numPr>
          <w:ilvl w:val="0"/>
          <w:numId w:val="32"/>
        </w:numPr>
        <w:rPr>
          <w:sz w:val="20"/>
          <w:szCs w:val="20"/>
        </w:rPr>
      </w:pPr>
      <w:r w:rsidRPr="00BF53B9">
        <w:rPr>
          <w:sz w:val="20"/>
          <w:szCs w:val="20"/>
        </w:rPr>
        <w:t>Continuous monitoring, safety culture promotion, and staff engagement are essential to maximize both health and financial outcomes.</w:t>
      </w:r>
    </w:p>
    <w:p w14:paraId="6152FD1E" w14:textId="77777777" w:rsidR="00BF53B9" w:rsidRPr="00BF53B9" w:rsidRDefault="00BF53B9" w:rsidP="00BF53B9">
      <w:pPr>
        <w:pStyle w:val="NormalWeb"/>
        <w:rPr>
          <w:sz w:val="20"/>
          <w:szCs w:val="20"/>
        </w:rPr>
      </w:pPr>
      <w:r w:rsidRPr="00BF53B9">
        <w:rPr>
          <w:rStyle w:val="Strong"/>
          <w:sz w:val="20"/>
          <w:szCs w:val="20"/>
        </w:rPr>
        <w:t>Future directions:</w:t>
      </w:r>
    </w:p>
    <w:p w14:paraId="47C5463C" w14:textId="77777777" w:rsidR="00BF53B9" w:rsidRPr="00BF53B9" w:rsidRDefault="00BF53B9" w:rsidP="00BF53B9">
      <w:pPr>
        <w:pStyle w:val="NormalWeb"/>
        <w:numPr>
          <w:ilvl w:val="0"/>
          <w:numId w:val="33"/>
        </w:numPr>
        <w:rPr>
          <w:sz w:val="20"/>
          <w:szCs w:val="20"/>
        </w:rPr>
      </w:pPr>
      <w:r w:rsidRPr="00BF53B9">
        <w:rPr>
          <w:sz w:val="20"/>
          <w:szCs w:val="20"/>
        </w:rPr>
        <w:t>Standardization of economic evaluation methods.</w:t>
      </w:r>
    </w:p>
    <w:p w14:paraId="76243992" w14:textId="77777777" w:rsidR="00BF53B9" w:rsidRPr="00BF53B9" w:rsidRDefault="00BF53B9" w:rsidP="00BF53B9">
      <w:pPr>
        <w:pStyle w:val="NormalWeb"/>
        <w:numPr>
          <w:ilvl w:val="0"/>
          <w:numId w:val="33"/>
        </w:numPr>
        <w:rPr>
          <w:sz w:val="20"/>
          <w:szCs w:val="20"/>
        </w:rPr>
      </w:pPr>
      <w:r w:rsidRPr="00BF53B9">
        <w:rPr>
          <w:sz w:val="20"/>
          <w:szCs w:val="20"/>
        </w:rPr>
        <w:t>Longer-term follow-up to assess sustained cost-effectiveness.</w:t>
      </w:r>
    </w:p>
    <w:p w14:paraId="66C184B5" w14:textId="77777777" w:rsidR="00BF53B9" w:rsidRPr="00BF53B9" w:rsidRDefault="00BF53B9" w:rsidP="00BF53B9">
      <w:pPr>
        <w:pStyle w:val="NormalWeb"/>
        <w:numPr>
          <w:ilvl w:val="0"/>
          <w:numId w:val="33"/>
        </w:numPr>
        <w:rPr>
          <w:sz w:val="20"/>
          <w:szCs w:val="20"/>
        </w:rPr>
      </w:pPr>
      <w:r w:rsidRPr="00BF53B9">
        <w:rPr>
          <w:sz w:val="20"/>
          <w:szCs w:val="20"/>
        </w:rPr>
        <w:t xml:space="preserve">Focused research on </w:t>
      </w:r>
      <w:r w:rsidRPr="00BF53B9">
        <w:rPr>
          <w:rStyle w:val="Strong"/>
          <w:sz w:val="20"/>
          <w:szCs w:val="20"/>
        </w:rPr>
        <w:t>respiratory outcomes</w:t>
      </w:r>
      <w:r w:rsidRPr="00BF53B9">
        <w:rPr>
          <w:sz w:val="20"/>
          <w:szCs w:val="20"/>
        </w:rPr>
        <w:t xml:space="preserve"> among healthcare workers.</w:t>
      </w:r>
    </w:p>
    <w:p w14:paraId="290CF889" w14:textId="77777777" w:rsidR="00BF53B9" w:rsidRDefault="00BF53B9" w:rsidP="00BF53B9">
      <w:pPr>
        <w:pStyle w:val="NormalWeb"/>
        <w:rPr>
          <w:sz w:val="20"/>
          <w:szCs w:val="20"/>
        </w:rPr>
      </w:pPr>
      <w:r w:rsidRPr="00BF53B9">
        <w:rPr>
          <w:sz w:val="20"/>
          <w:szCs w:val="20"/>
        </w:rPr>
        <w:t xml:space="preserve">In summary, investing in occupational health and safety programs is a </w:t>
      </w:r>
      <w:r w:rsidRPr="00BF53B9">
        <w:rPr>
          <w:rStyle w:val="Strong"/>
          <w:sz w:val="20"/>
          <w:szCs w:val="20"/>
        </w:rPr>
        <w:t>strategic approach</w:t>
      </w:r>
      <w:r w:rsidRPr="00BF53B9">
        <w:rPr>
          <w:sz w:val="20"/>
          <w:szCs w:val="20"/>
        </w:rPr>
        <w:t xml:space="preserve"> that safeguards healthcare worker health, optimizes costs, and strengthens the resilience of healthcare systems (OECD, 2021; van Dongen et al., 2022).</w:t>
      </w:r>
    </w:p>
    <w:p w14:paraId="3895CFB0" w14:textId="77777777" w:rsidR="00D22D2D" w:rsidRPr="00C97208" w:rsidRDefault="00D22D2D" w:rsidP="007F5A70">
      <w:pPr>
        <w:pStyle w:val="NormalWeb"/>
        <w:rPr>
          <w:sz w:val="20"/>
          <w:szCs w:val="20"/>
          <w:rtl/>
        </w:rPr>
      </w:pPr>
    </w:p>
    <w:p w14:paraId="7C1F85A0" w14:textId="77777777" w:rsidR="000B200C" w:rsidRDefault="000B200C" w:rsidP="000B200C">
      <w:pPr>
        <w:spacing w:line="230" w:lineRule="auto"/>
        <w:jc w:val="both"/>
      </w:pPr>
      <w:r>
        <w:rPr>
          <w:b/>
          <w:bCs/>
        </w:rPr>
        <w:t>References</w:t>
      </w:r>
      <w:r>
        <w:t xml:space="preserve"> </w:t>
      </w:r>
    </w:p>
    <w:p w14:paraId="7C5B1466" w14:textId="74A31881" w:rsidR="000B200C" w:rsidRDefault="000B200C" w:rsidP="000B200C">
      <w:pPr>
        <w:spacing w:line="230" w:lineRule="auto"/>
        <w:jc w:val="both"/>
      </w:pPr>
    </w:p>
    <w:tbl>
      <w:tblPr>
        <w:tblStyle w:val="TableGridLight"/>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4"/>
        <w:gridCol w:w="8926"/>
      </w:tblGrid>
      <w:tr w:rsidR="00C97208" w14:paraId="68F07399" w14:textId="77777777" w:rsidTr="00C97208">
        <w:trPr>
          <w:trHeight w:val="406"/>
        </w:trPr>
        <w:tc>
          <w:tcPr>
            <w:tcW w:w="624" w:type="dxa"/>
          </w:tcPr>
          <w:p w14:paraId="4D2A9832" w14:textId="77777777" w:rsidR="00C97208" w:rsidRDefault="00C97208" w:rsidP="00C97208">
            <w:pPr>
              <w:jc w:val="both"/>
              <w:rPr>
                <w:lang w:bidi="fa-IR"/>
              </w:rPr>
            </w:pPr>
            <w:r>
              <w:t xml:space="preserve"> [1]</w:t>
            </w:r>
          </w:p>
        </w:tc>
        <w:tc>
          <w:tcPr>
            <w:tcW w:w="8926" w:type="dxa"/>
          </w:tcPr>
          <w:p w14:paraId="761D9BD7" w14:textId="0D038D7E" w:rsidR="00C97208" w:rsidRPr="00C97208" w:rsidRDefault="00F60AC8" w:rsidP="00C97208">
            <w:pPr>
              <w:spacing w:line="230" w:lineRule="auto"/>
              <w:jc w:val="both"/>
              <w:rPr>
                <w:rFonts w:cs="Times New Roman"/>
                <w:noProof w:val="0"/>
              </w:rPr>
            </w:pPr>
            <w:r w:rsidRPr="00F60AC8">
              <w:t>Burdorf, A. (2007). Economic evaluation in occupational health—its goals, conceptual model and research issues. Scandinavian Journal of Work, Environment &amp; Health, 33(6), 413–419. https://doi.org/10.5271/sjweh.1127</w:t>
            </w:r>
          </w:p>
        </w:tc>
      </w:tr>
      <w:tr w:rsidR="00C97208" w14:paraId="234C32F8" w14:textId="77777777" w:rsidTr="00C97208">
        <w:trPr>
          <w:trHeight w:val="432"/>
        </w:trPr>
        <w:tc>
          <w:tcPr>
            <w:tcW w:w="624" w:type="dxa"/>
          </w:tcPr>
          <w:p w14:paraId="6B8FB562" w14:textId="77777777" w:rsidR="00C97208" w:rsidRDefault="00C97208" w:rsidP="00C97208">
            <w:pPr>
              <w:jc w:val="both"/>
              <w:rPr>
                <w:lang w:bidi="fa-IR"/>
              </w:rPr>
            </w:pPr>
            <w:r>
              <w:t>[2]</w:t>
            </w:r>
          </w:p>
        </w:tc>
        <w:tc>
          <w:tcPr>
            <w:tcW w:w="8926" w:type="dxa"/>
          </w:tcPr>
          <w:p w14:paraId="032E53A9" w14:textId="024BEDEC" w:rsidR="00C97208" w:rsidRPr="00C97208" w:rsidRDefault="00F60AC8" w:rsidP="00775821">
            <w:pPr>
              <w:spacing w:line="230" w:lineRule="auto"/>
              <w:jc w:val="both"/>
            </w:pPr>
            <w:r>
              <w:rPr>
                <w:rFonts w:ascii="Arial" w:hAnsi="Arial" w:cs="Arial"/>
                <w:color w:val="222222"/>
                <w:shd w:val="clear" w:color="auto" w:fill="FFFFFF"/>
              </w:rPr>
              <w:t>de Bienassis K, Slawomirski L, Klazinga N. The economics of patient safety Part IV: Safety in the workplace: Occupational safety as the bedrock of resilient health systems. OECD Health Working Papers. 2021 Sep 8(130):1-01.</w:t>
            </w:r>
          </w:p>
        </w:tc>
      </w:tr>
      <w:tr w:rsidR="00C97208" w14:paraId="31051F0B" w14:textId="77777777" w:rsidTr="00C97208">
        <w:trPr>
          <w:trHeight w:val="406"/>
        </w:trPr>
        <w:tc>
          <w:tcPr>
            <w:tcW w:w="624" w:type="dxa"/>
          </w:tcPr>
          <w:p w14:paraId="3D4C0CE4" w14:textId="77777777" w:rsidR="00C97208" w:rsidRDefault="00C97208" w:rsidP="00C97208">
            <w:pPr>
              <w:jc w:val="both"/>
            </w:pPr>
            <w:r>
              <w:t>[3]</w:t>
            </w:r>
          </w:p>
        </w:tc>
        <w:tc>
          <w:tcPr>
            <w:tcW w:w="8926" w:type="dxa"/>
          </w:tcPr>
          <w:p w14:paraId="29976B89" w14:textId="76B1BA97" w:rsidR="00C97208" w:rsidRDefault="00F60AC8" w:rsidP="00F60AC8">
            <w:pPr>
              <w:spacing w:line="230" w:lineRule="auto"/>
              <w:jc w:val="both"/>
            </w:pPr>
            <w:r>
              <w:t xml:space="preserve">Effectiveness of masks and respirators against respiratory infections in healthcare workers: A systematic review and meta analysis. (2018). </w:t>
            </w:r>
            <w:r w:rsidRPr="00F60AC8">
              <w:rPr>
                <w:i/>
                <w:iCs/>
              </w:rPr>
              <w:t>Clinical Infectious Diseases, 65</w:t>
            </w:r>
            <w:r>
              <w:t xml:space="preserve">(1), 193–199. </w:t>
            </w:r>
            <w:hyperlink r:id="rId8" w:tgtFrame="_new" w:history="1">
              <w:r w:rsidRPr="00F60AC8">
                <w:t>https://doi.org/10.1093/cid/cix681</w:t>
              </w:r>
            </w:hyperlink>
          </w:p>
        </w:tc>
      </w:tr>
      <w:tr w:rsidR="00C97208" w14:paraId="131C9CF4" w14:textId="77777777" w:rsidTr="00C97208">
        <w:trPr>
          <w:trHeight w:val="406"/>
        </w:trPr>
        <w:tc>
          <w:tcPr>
            <w:tcW w:w="624" w:type="dxa"/>
          </w:tcPr>
          <w:p w14:paraId="5FF9733F" w14:textId="76ED9E4D" w:rsidR="00C97208" w:rsidRDefault="00C97208" w:rsidP="00C97208">
            <w:pPr>
              <w:jc w:val="both"/>
            </w:pPr>
            <w:r w:rsidRPr="00C97208">
              <w:t>[4]</w:t>
            </w:r>
          </w:p>
        </w:tc>
        <w:tc>
          <w:tcPr>
            <w:tcW w:w="8926" w:type="dxa"/>
          </w:tcPr>
          <w:p w14:paraId="7FC71279" w14:textId="38C618CC" w:rsidR="00C97208" w:rsidRPr="00C97208" w:rsidRDefault="00F60AC8" w:rsidP="00C97208">
            <w:pPr>
              <w:autoSpaceDE w:val="0"/>
              <w:autoSpaceDN w:val="0"/>
              <w:adjustRightInd w:val="0"/>
            </w:pPr>
            <w:r w:rsidRPr="00F60AC8">
              <w:t xml:space="preserve">Grimani, A., Bergström, G., Casallas, M. I. R., Aboagye, E., Jensen, I., &amp; Lohela-Karlsson, M. (2018). Economic evaluation of occupational safety and health interventions from the employer perspective: A </w:t>
            </w:r>
            <w:r w:rsidRPr="00F60AC8">
              <w:lastRenderedPageBreak/>
              <w:t>systematic review. Journal of Occupational and Environmental Medicine, 60(2), 147–166. https://doi.org/10.1097/JOM.0000000000001224</w:t>
            </w:r>
          </w:p>
        </w:tc>
      </w:tr>
      <w:tr w:rsidR="00C97208" w14:paraId="0EEE1353" w14:textId="77777777" w:rsidTr="00C97208">
        <w:trPr>
          <w:trHeight w:val="406"/>
        </w:trPr>
        <w:tc>
          <w:tcPr>
            <w:tcW w:w="624" w:type="dxa"/>
          </w:tcPr>
          <w:p w14:paraId="58DBF85A" w14:textId="555443D5" w:rsidR="00C97208" w:rsidRPr="00C97208" w:rsidRDefault="00C97208" w:rsidP="00C97208">
            <w:pPr>
              <w:jc w:val="both"/>
            </w:pPr>
            <w:r w:rsidRPr="00C97208">
              <w:lastRenderedPageBreak/>
              <w:t>[5]</w:t>
            </w:r>
          </w:p>
        </w:tc>
        <w:tc>
          <w:tcPr>
            <w:tcW w:w="8926" w:type="dxa"/>
          </w:tcPr>
          <w:p w14:paraId="09D36C4A" w14:textId="7997D2C3" w:rsidR="00C97208" w:rsidRPr="00C97208" w:rsidRDefault="00F60AC8" w:rsidP="00C97208">
            <w:pPr>
              <w:pStyle w:val="NormalWeb"/>
              <w:rPr>
                <w:sz w:val="20"/>
                <w:szCs w:val="20"/>
              </w:rPr>
            </w:pPr>
            <w:r w:rsidRPr="00F60AC8">
              <w:rPr>
                <w:sz w:val="20"/>
                <w:szCs w:val="20"/>
              </w:rPr>
              <w:t>Guzman, J., Tomasallo, C., &amp; Korell, L. (2015). Economic evaluation of occupational health and safety programmes in healthcare. Occupational Medicine, 65(7), 590–595. https://doi.org/10.1093/occmed/kqv147</w:t>
            </w:r>
          </w:p>
        </w:tc>
      </w:tr>
      <w:tr w:rsidR="00B80DEA" w14:paraId="49F65D91" w14:textId="77777777" w:rsidTr="00C97208">
        <w:trPr>
          <w:trHeight w:val="406"/>
        </w:trPr>
        <w:tc>
          <w:tcPr>
            <w:tcW w:w="624" w:type="dxa"/>
          </w:tcPr>
          <w:p w14:paraId="02BCD84E" w14:textId="5CF173AD" w:rsidR="00B80DEA" w:rsidRPr="00C97208" w:rsidRDefault="00B80DEA" w:rsidP="00C97208">
            <w:pPr>
              <w:jc w:val="both"/>
            </w:pPr>
            <w:r>
              <w:t>[6</w:t>
            </w:r>
            <w:r w:rsidRPr="00C97208">
              <w:t>]</w:t>
            </w:r>
          </w:p>
        </w:tc>
        <w:tc>
          <w:tcPr>
            <w:tcW w:w="8926" w:type="dxa"/>
          </w:tcPr>
          <w:p w14:paraId="21C2D1C6" w14:textId="39CC7D67" w:rsidR="00B80DEA" w:rsidRPr="00B80DEA" w:rsidRDefault="00F60AC8" w:rsidP="00C97208">
            <w:pPr>
              <w:pStyle w:val="NormalWeb"/>
              <w:rPr>
                <w:sz w:val="20"/>
                <w:szCs w:val="20"/>
              </w:rPr>
            </w:pPr>
            <w:r w:rsidRPr="00F60AC8">
              <w:rPr>
                <w:sz w:val="20"/>
                <w:szCs w:val="20"/>
              </w:rPr>
              <w:t>Hayes, H., Darrow, B., &amp; Steuten, L. (2024). Employer costs from respiratory infections. Office of Health Economics. Retrieved from https://www.ohe.org/publications/employer-costs-from-respiratory-infections</w:t>
            </w:r>
          </w:p>
        </w:tc>
      </w:tr>
      <w:tr w:rsidR="00B80DEA" w14:paraId="43893125" w14:textId="77777777" w:rsidTr="00C97208">
        <w:trPr>
          <w:trHeight w:val="406"/>
        </w:trPr>
        <w:tc>
          <w:tcPr>
            <w:tcW w:w="624" w:type="dxa"/>
          </w:tcPr>
          <w:p w14:paraId="3F1AB480" w14:textId="4288A5B2" w:rsidR="00B80DEA" w:rsidRPr="00C97208" w:rsidRDefault="00B80DEA" w:rsidP="00B80DEA">
            <w:pPr>
              <w:jc w:val="both"/>
            </w:pPr>
            <w:r w:rsidRPr="00C97208">
              <w:t>[</w:t>
            </w:r>
            <w:r>
              <w:t>7</w:t>
            </w:r>
            <w:r w:rsidRPr="00C97208">
              <w:t>]</w:t>
            </w:r>
          </w:p>
        </w:tc>
        <w:tc>
          <w:tcPr>
            <w:tcW w:w="8926" w:type="dxa"/>
          </w:tcPr>
          <w:p w14:paraId="7E8B5D5A" w14:textId="19A03113" w:rsidR="00B80DEA" w:rsidRPr="00B80DEA" w:rsidRDefault="00F60AC8" w:rsidP="00C97208">
            <w:pPr>
              <w:pStyle w:val="NormalWeb"/>
              <w:rPr>
                <w:sz w:val="20"/>
                <w:szCs w:val="20"/>
              </w:rPr>
            </w:pPr>
            <w:r w:rsidRPr="00F60AC8">
              <w:rPr>
                <w:sz w:val="20"/>
                <w:szCs w:val="20"/>
              </w:rPr>
              <w:t xml:space="preserve">Kellerman, </w:t>
            </w:r>
            <w:proofErr w:type="gramStart"/>
            <w:r w:rsidRPr="00F60AC8">
              <w:rPr>
                <w:sz w:val="20"/>
                <w:szCs w:val="20"/>
              </w:rPr>
              <w:t>S. E.,</w:t>
            </w:r>
            <w:proofErr w:type="gramEnd"/>
            <w:r w:rsidRPr="00F60AC8">
              <w:rPr>
                <w:sz w:val="20"/>
                <w:szCs w:val="20"/>
              </w:rPr>
              <w:t xml:space="preserve"> Castro, K. G., Hutton, M., &amp; Telzak, E. E. (1998). The costs of healthcare worker respiratory protection and fit‑testing programs. Infection Control &amp; Hospital Epidemiology, 19(9), 626–632. https://doi.org/10.1086/647888</w:t>
            </w:r>
          </w:p>
        </w:tc>
      </w:tr>
      <w:tr w:rsidR="00B80DEA" w14:paraId="536F18BC" w14:textId="77777777" w:rsidTr="00C97208">
        <w:trPr>
          <w:trHeight w:val="406"/>
        </w:trPr>
        <w:tc>
          <w:tcPr>
            <w:tcW w:w="624" w:type="dxa"/>
          </w:tcPr>
          <w:p w14:paraId="160354B6" w14:textId="0FF067BF" w:rsidR="00B80DEA" w:rsidRPr="00C97208" w:rsidRDefault="00B80DEA" w:rsidP="00B80DEA">
            <w:pPr>
              <w:jc w:val="both"/>
            </w:pPr>
            <w:r w:rsidRPr="00C97208">
              <w:t>[</w:t>
            </w:r>
            <w:r>
              <w:t>8</w:t>
            </w:r>
            <w:r w:rsidRPr="00C97208">
              <w:t>]</w:t>
            </w:r>
          </w:p>
        </w:tc>
        <w:tc>
          <w:tcPr>
            <w:tcW w:w="8926" w:type="dxa"/>
          </w:tcPr>
          <w:p w14:paraId="18D58C2B" w14:textId="3446BB33" w:rsidR="00B80DEA" w:rsidRPr="00B80DEA" w:rsidRDefault="00F60AC8" w:rsidP="00C97208">
            <w:pPr>
              <w:pStyle w:val="NormalWeb"/>
              <w:rPr>
                <w:sz w:val="20"/>
                <w:szCs w:val="20"/>
              </w:rPr>
            </w:pPr>
            <w:r w:rsidRPr="00F60AC8">
              <w:rPr>
                <w:sz w:val="20"/>
                <w:szCs w:val="20"/>
              </w:rPr>
              <w:t>Munro, A., et al. (2021). Powered respirators are effective, sustainable, and cost saving in intensive care units. Frontiers in Medical Technology, 3, 729658. https://doi.org/10.3389/fmedt.2021.729658</w:t>
            </w:r>
          </w:p>
        </w:tc>
      </w:tr>
      <w:tr w:rsidR="00D22D2D" w14:paraId="04023AC9" w14:textId="77777777" w:rsidTr="00C97208">
        <w:trPr>
          <w:trHeight w:val="406"/>
        </w:trPr>
        <w:tc>
          <w:tcPr>
            <w:tcW w:w="624" w:type="dxa"/>
          </w:tcPr>
          <w:p w14:paraId="7832FA75" w14:textId="33117ABD" w:rsidR="00D22D2D" w:rsidRPr="00C97208" w:rsidRDefault="00D22D2D" w:rsidP="00D22D2D">
            <w:pPr>
              <w:jc w:val="both"/>
            </w:pPr>
            <w:r w:rsidRPr="00C97208">
              <w:t>[</w:t>
            </w:r>
            <w:r>
              <w:t>9</w:t>
            </w:r>
            <w:r w:rsidRPr="00C97208">
              <w:t>]</w:t>
            </w:r>
          </w:p>
        </w:tc>
        <w:tc>
          <w:tcPr>
            <w:tcW w:w="8926" w:type="dxa"/>
          </w:tcPr>
          <w:p w14:paraId="56BF4D38" w14:textId="57E925E4" w:rsidR="00D22D2D" w:rsidRPr="00D22D2D" w:rsidRDefault="00F60AC8" w:rsidP="00D22D2D">
            <w:pPr>
              <w:pStyle w:val="NormalWeb"/>
              <w:rPr>
                <w:sz w:val="20"/>
                <w:szCs w:val="20"/>
              </w:rPr>
            </w:pPr>
            <w:r w:rsidRPr="00F60AC8">
              <w:rPr>
                <w:sz w:val="20"/>
                <w:szCs w:val="20"/>
              </w:rPr>
              <w:t xml:space="preserve">Mukerji, S., MacIntyre, </w:t>
            </w:r>
            <w:proofErr w:type="gramStart"/>
            <w:r w:rsidRPr="00F60AC8">
              <w:rPr>
                <w:sz w:val="20"/>
                <w:szCs w:val="20"/>
              </w:rPr>
              <w:t>C. R.,</w:t>
            </w:r>
            <w:proofErr w:type="gramEnd"/>
            <w:r w:rsidRPr="00F60AC8">
              <w:rPr>
                <w:sz w:val="20"/>
                <w:szCs w:val="20"/>
              </w:rPr>
              <w:t xml:space="preserve"> Seale, H., Wang, Q., Yang, P., Wang, X., &amp; Newall, A. T. (2017). Cost‑effectiveness analysis of N95 respirators and medical masks to protect healthcare workers in China from respiratory infections. BMC Infectious Diseases, 17, 714. https://doi.org/10.1186/s12879-017-2803-2</w:t>
            </w:r>
          </w:p>
        </w:tc>
      </w:tr>
      <w:tr w:rsidR="00D22D2D" w14:paraId="3553F160" w14:textId="77777777" w:rsidTr="00C97208">
        <w:trPr>
          <w:trHeight w:val="406"/>
        </w:trPr>
        <w:tc>
          <w:tcPr>
            <w:tcW w:w="624" w:type="dxa"/>
          </w:tcPr>
          <w:p w14:paraId="10328333" w14:textId="170F5839" w:rsidR="00D22D2D" w:rsidRPr="00C97208" w:rsidRDefault="00D22D2D" w:rsidP="00D22D2D">
            <w:pPr>
              <w:jc w:val="both"/>
            </w:pPr>
            <w:r w:rsidRPr="00C97208">
              <w:t>[</w:t>
            </w:r>
            <w:r>
              <w:t>10</w:t>
            </w:r>
            <w:r w:rsidRPr="00C97208">
              <w:t>]</w:t>
            </w:r>
          </w:p>
        </w:tc>
        <w:tc>
          <w:tcPr>
            <w:tcW w:w="8926" w:type="dxa"/>
          </w:tcPr>
          <w:p w14:paraId="7CDFEB54" w14:textId="55280D7A" w:rsidR="00D22D2D" w:rsidRPr="00D22D2D" w:rsidRDefault="00F60AC8" w:rsidP="00D22D2D">
            <w:pPr>
              <w:pStyle w:val="NormalWeb"/>
              <w:rPr>
                <w:sz w:val="20"/>
                <w:szCs w:val="20"/>
              </w:rPr>
            </w:pPr>
            <w:r>
              <w:rPr>
                <w:rFonts w:ascii="Arial" w:hAnsi="Arial" w:cs="Arial"/>
                <w:color w:val="222222"/>
                <w:sz w:val="20"/>
                <w:szCs w:val="20"/>
                <w:shd w:val="clear" w:color="auto" w:fill="FFFFFF"/>
              </w:rPr>
              <w:t>Jondabeh SG, Dana T, Robati M, Abedi Z, Golbabaei F. Development of a Conceptual Model to Identify and Rank Environmental and Health Costs of Work-Related Diseases Using Delphi Study and Analytic Network Process. Journal of Health and Safety at Work. 2024 Dec 1.</w:t>
            </w:r>
          </w:p>
        </w:tc>
      </w:tr>
      <w:tr w:rsidR="00D22D2D" w14:paraId="4A2729CB" w14:textId="77777777" w:rsidTr="00C97208">
        <w:trPr>
          <w:trHeight w:val="406"/>
        </w:trPr>
        <w:tc>
          <w:tcPr>
            <w:tcW w:w="624" w:type="dxa"/>
          </w:tcPr>
          <w:p w14:paraId="46F6412A" w14:textId="31798166" w:rsidR="00D22D2D" w:rsidRPr="00C97208" w:rsidRDefault="00D22D2D" w:rsidP="00D22D2D">
            <w:pPr>
              <w:jc w:val="both"/>
            </w:pPr>
            <w:r w:rsidRPr="00C97208">
              <w:t>[</w:t>
            </w:r>
            <w:r>
              <w:t>11</w:t>
            </w:r>
            <w:r w:rsidRPr="00C97208">
              <w:t>]</w:t>
            </w:r>
          </w:p>
        </w:tc>
        <w:tc>
          <w:tcPr>
            <w:tcW w:w="8926" w:type="dxa"/>
          </w:tcPr>
          <w:p w14:paraId="702EB01D" w14:textId="61AFC927" w:rsidR="00D22D2D" w:rsidRPr="00D22D2D" w:rsidRDefault="00F60AC8" w:rsidP="00D22D2D">
            <w:pPr>
              <w:pStyle w:val="NormalWeb"/>
              <w:rPr>
                <w:sz w:val="20"/>
                <w:szCs w:val="20"/>
              </w:rPr>
            </w:pPr>
            <w:proofErr w:type="gramStart"/>
            <w:r>
              <w:rPr>
                <w:rFonts w:ascii="Arial" w:hAnsi="Arial" w:cs="Arial"/>
                <w:color w:val="222222"/>
                <w:sz w:val="20"/>
                <w:szCs w:val="20"/>
                <w:shd w:val="clear" w:color="auto" w:fill="FFFFFF"/>
              </w:rPr>
              <w:t>de</w:t>
            </w:r>
            <w:proofErr w:type="gramEnd"/>
            <w:r>
              <w:rPr>
                <w:rFonts w:ascii="Arial" w:hAnsi="Arial" w:cs="Arial"/>
                <w:color w:val="222222"/>
                <w:sz w:val="20"/>
                <w:szCs w:val="20"/>
                <w:shd w:val="clear" w:color="auto" w:fill="FFFFFF"/>
              </w:rPr>
              <w:t xml:space="preserve"> Bienassis K, Slawomirski L, Klazinga N. The economics of patient safety Part IV: Safety in the workplace: Occupational safety as the bedrock of resilient health systems. OECD Health Working Papers. 2021 Sep 8(130):1-01.</w:t>
            </w:r>
          </w:p>
        </w:tc>
      </w:tr>
      <w:tr w:rsidR="00F60AC8" w14:paraId="2AF8A187" w14:textId="77777777" w:rsidTr="00C97208">
        <w:trPr>
          <w:trHeight w:val="406"/>
        </w:trPr>
        <w:tc>
          <w:tcPr>
            <w:tcW w:w="624" w:type="dxa"/>
          </w:tcPr>
          <w:p w14:paraId="5D1C97DC" w14:textId="52A5C9DC" w:rsidR="00F60AC8" w:rsidRPr="00C97208" w:rsidRDefault="00F60AC8" w:rsidP="00F60AC8">
            <w:pPr>
              <w:jc w:val="both"/>
            </w:pPr>
            <w:r w:rsidRPr="00C97208">
              <w:t>[</w:t>
            </w:r>
            <w:r>
              <w:t>12</w:t>
            </w:r>
            <w:r w:rsidRPr="00C97208">
              <w:t>]</w:t>
            </w:r>
          </w:p>
        </w:tc>
        <w:tc>
          <w:tcPr>
            <w:tcW w:w="8926" w:type="dxa"/>
          </w:tcPr>
          <w:p w14:paraId="2CFAC231" w14:textId="466C9532" w:rsidR="00F60AC8" w:rsidRPr="00D22D2D" w:rsidRDefault="00F60AC8" w:rsidP="00F60AC8">
            <w:pPr>
              <w:pStyle w:val="NormalWeb"/>
              <w:rPr>
                <w:sz w:val="20"/>
                <w:szCs w:val="20"/>
              </w:rPr>
            </w:pPr>
            <w:proofErr w:type="gramStart"/>
            <w:r>
              <w:rPr>
                <w:rFonts w:ascii="Arial" w:hAnsi="Arial" w:cs="Arial"/>
                <w:color w:val="222222"/>
                <w:sz w:val="20"/>
                <w:szCs w:val="20"/>
                <w:shd w:val="clear" w:color="auto" w:fill="FFFFFF"/>
              </w:rPr>
              <w:t>van</w:t>
            </w:r>
            <w:proofErr w:type="gramEnd"/>
            <w:r>
              <w:rPr>
                <w:rFonts w:ascii="Arial" w:hAnsi="Arial" w:cs="Arial"/>
                <w:color w:val="222222"/>
                <w:sz w:val="20"/>
                <w:szCs w:val="20"/>
                <w:shd w:val="clear" w:color="auto" w:fill="FFFFFF"/>
              </w:rPr>
              <w:t xml:space="preserve"> Dongen JM, van der Beek AJ. Economic evaluations in occupational health: what brings the best bang for the buck</w:t>
            </w:r>
            <w:proofErr w:type="gramStart"/>
            <w:r>
              <w:rPr>
                <w:rFonts w:ascii="Arial" w:hAnsi="Arial" w:cs="Arial"/>
                <w:color w:val="222222"/>
                <w:sz w:val="20"/>
                <w:szCs w:val="20"/>
                <w:shd w:val="clear" w:color="auto" w:fill="FFFFFF"/>
              </w:rPr>
              <w:t>?.</w:t>
            </w:r>
            <w:proofErr w:type="gramEnd"/>
            <w:r>
              <w:rPr>
                <w:rFonts w:ascii="Arial" w:hAnsi="Arial" w:cs="Arial"/>
                <w:color w:val="222222"/>
                <w:sz w:val="20"/>
                <w:szCs w:val="20"/>
                <w:shd w:val="clear" w:color="auto" w:fill="FFFFFF"/>
              </w:rPr>
              <w:t xml:space="preserve"> Scandinavian Journal of Work, Environment &amp; Health. 2022 Apr 29</w:t>
            </w:r>
            <w:proofErr w:type="gramStart"/>
            <w:r>
              <w:rPr>
                <w:rFonts w:ascii="Arial" w:hAnsi="Arial" w:cs="Arial"/>
                <w:color w:val="222222"/>
                <w:sz w:val="20"/>
                <w:szCs w:val="20"/>
                <w:shd w:val="clear" w:color="auto" w:fill="FFFFFF"/>
              </w:rPr>
              <w:t>;48</w:t>
            </w:r>
            <w:proofErr w:type="gramEnd"/>
            <w:r>
              <w:rPr>
                <w:rFonts w:ascii="Arial" w:hAnsi="Arial" w:cs="Arial"/>
                <w:color w:val="222222"/>
                <w:sz w:val="20"/>
                <w:szCs w:val="20"/>
                <w:shd w:val="clear" w:color="auto" w:fill="FFFFFF"/>
              </w:rPr>
              <w:t>(4):249.</w:t>
            </w:r>
          </w:p>
        </w:tc>
      </w:tr>
      <w:tr w:rsidR="00F60AC8" w14:paraId="4D41A9CD" w14:textId="77777777" w:rsidTr="00C97208">
        <w:trPr>
          <w:trHeight w:val="406"/>
        </w:trPr>
        <w:tc>
          <w:tcPr>
            <w:tcW w:w="624" w:type="dxa"/>
          </w:tcPr>
          <w:p w14:paraId="656B7857" w14:textId="08A9C569" w:rsidR="00F60AC8" w:rsidRPr="00C97208" w:rsidRDefault="00F60AC8" w:rsidP="00F60AC8">
            <w:pPr>
              <w:jc w:val="both"/>
            </w:pPr>
            <w:r w:rsidRPr="00C97208">
              <w:t>[</w:t>
            </w:r>
            <w:r>
              <w:t>13</w:t>
            </w:r>
            <w:r w:rsidRPr="00C97208">
              <w:t>]</w:t>
            </w:r>
          </w:p>
        </w:tc>
        <w:tc>
          <w:tcPr>
            <w:tcW w:w="8926" w:type="dxa"/>
          </w:tcPr>
          <w:p w14:paraId="66F48290" w14:textId="47F0603B" w:rsidR="00F60AC8" w:rsidRDefault="00F60AC8" w:rsidP="00F60AC8">
            <w:pPr>
              <w:pStyle w:val="NormalWeb"/>
            </w:pPr>
            <w:r>
              <w:rPr>
                <w:rFonts w:ascii="Arial" w:hAnsi="Arial" w:cs="Arial"/>
                <w:color w:val="222222"/>
                <w:sz w:val="20"/>
                <w:szCs w:val="20"/>
                <w:shd w:val="clear" w:color="auto" w:fill="FFFFFF"/>
              </w:rPr>
              <w:t>Sharma M, Sra H, Painter C, Pan-Ngum W, Luangasanatip N, Chauhan A, Prinja S, Singh M. Cost-effectiveness analysis of surgical masks, N95 masks compared to wearing no mask for the prevention of COVID-19 among health care workers: evidence from the public health care setting in India. Plos one. 2024 May 20</w:t>
            </w:r>
            <w:proofErr w:type="gramStart"/>
            <w:r>
              <w:rPr>
                <w:rFonts w:ascii="Arial" w:hAnsi="Arial" w:cs="Arial"/>
                <w:color w:val="222222"/>
                <w:sz w:val="20"/>
                <w:szCs w:val="20"/>
                <w:shd w:val="clear" w:color="auto" w:fill="FFFFFF"/>
              </w:rPr>
              <w:t>;19</w:t>
            </w:r>
            <w:proofErr w:type="gramEnd"/>
            <w:r>
              <w:rPr>
                <w:rFonts w:ascii="Arial" w:hAnsi="Arial" w:cs="Arial"/>
                <w:color w:val="222222"/>
                <w:sz w:val="20"/>
                <w:szCs w:val="20"/>
                <w:shd w:val="clear" w:color="auto" w:fill="FFFFFF"/>
              </w:rPr>
              <w:t>(5):e0299309.</w:t>
            </w:r>
          </w:p>
        </w:tc>
      </w:tr>
    </w:tbl>
    <w:p w14:paraId="2C84AC49" w14:textId="77777777" w:rsidR="000B200C" w:rsidRDefault="000B200C" w:rsidP="00992AEA">
      <w:pPr>
        <w:spacing w:line="230" w:lineRule="auto"/>
        <w:jc w:val="both"/>
        <w:sectPr w:rsidR="000B200C"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7009C" w14:textId="77777777" w:rsidR="00C15D46" w:rsidRDefault="00C15D46">
      <w:r>
        <w:separator/>
      </w:r>
    </w:p>
  </w:endnote>
  <w:endnote w:type="continuationSeparator" w:id="0">
    <w:p w14:paraId="7952F52A" w14:textId="77777777" w:rsidR="00C15D46" w:rsidRDefault="00C1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92116" w14:textId="60B875AD"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BE4B10">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C46A8" w14:textId="77777777" w:rsidR="00C15D46" w:rsidRDefault="00C15D46" w:rsidP="0010114F">
      <w:pPr>
        <w:bidi/>
      </w:pPr>
      <w:r>
        <w:separator/>
      </w:r>
    </w:p>
  </w:footnote>
  <w:footnote w:type="continuationSeparator" w:id="0">
    <w:p w14:paraId="44936CFD" w14:textId="77777777" w:rsidR="00C15D46" w:rsidRDefault="00C15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B0E6D" w14:textId="07F36AE0" w:rsidR="00931BA1" w:rsidRDefault="008A6A64"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9BA44A0"/>
    <w:multiLevelType w:val="multilevel"/>
    <w:tmpl w:val="F764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B77AF"/>
    <w:multiLevelType w:val="multilevel"/>
    <w:tmpl w:val="7EACF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37051"/>
    <w:multiLevelType w:val="multilevel"/>
    <w:tmpl w:val="62329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5C1091"/>
    <w:multiLevelType w:val="multilevel"/>
    <w:tmpl w:val="9DD09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9B4AA1"/>
    <w:multiLevelType w:val="multilevel"/>
    <w:tmpl w:val="AE7C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7E5D46"/>
    <w:multiLevelType w:val="multilevel"/>
    <w:tmpl w:val="3888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9F4869"/>
    <w:multiLevelType w:val="multilevel"/>
    <w:tmpl w:val="2F6E0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486B76A8"/>
    <w:multiLevelType w:val="multilevel"/>
    <w:tmpl w:val="D2AC8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F3DFE"/>
    <w:multiLevelType w:val="multilevel"/>
    <w:tmpl w:val="D4A0B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F00325"/>
    <w:multiLevelType w:val="multilevel"/>
    <w:tmpl w:val="998A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D46986"/>
    <w:multiLevelType w:val="multilevel"/>
    <w:tmpl w:val="EE688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5A1E40"/>
    <w:multiLevelType w:val="multilevel"/>
    <w:tmpl w:val="75E431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00471E"/>
    <w:multiLevelType w:val="multilevel"/>
    <w:tmpl w:val="2608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0B0000"/>
    <w:multiLevelType w:val="multilevel"/>
    <w:tmpl w:val="8074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77B40211"/>
    <w:multiLevelType w:val="multilevel"/>
    <w:tmpl w:val="D39A6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315460"/>
    <w:multiLevelType w:val="multilevel"/>
    <w:tmpl w:val="39AC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4A791F"/>
    <w:multiLevelType w:val="multilevel"/>
    <w:tmpl w:val="CB08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725F30"/>
    <w:multiLevelType w:val="multilevel"/>
    <w:tmpl w:val="187E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8"/>
  </w:num>
  <w:num w:numId="3">
    <w:abstractNumId w:val="32"/>
  </w:num>
  <w:num w:numId="4">
    <w:abstractNumId w:val="0"/>
  </w:num>
  <w:num w:numId="5">
    <w:abstractNumId w:val="12"/>
  </w:num>
  <w:num w:numId="6">
    <w:abstractNumId w:val="29"/>
  </w:num>
  <w:num w:numId="7">
    <w:abstractNumId w:val="2"/>
  </w:num>
  <w:num w:numId="8">
    <w:abstractNumId w:val="20"/>
  </w:num>
  <w:num w:numId="9">
    <w:abstractNumId w:val="25"/>
  </w:num>
  <w:num w:numId="10">
    <w:abstractNumId w:val="3"/>
  </w:num>
  <w:num w:numId="11">
    <w:abstractNumId w:val="17"/>
  </w:num>
  <w:num w:numId="12">
    <w:abstractNumId w:val="7"/>
  </w:num>
  <w:num w:numId="13">
    <w:abstractNumId w:val="22"/>
  </w:num>
  <w:num w:numId="14">
    <w:abstractNumId w:val="30"/>
  </w:num>
  <w:num w:numId="15">
    <w:abstractNumId w:val="21"/>
  </w:num>
  <w:num w:numId="16">
    <w:abstractNumId w:val="10"/>
  </w:num>
  <w:num w:numId="17">
    <w:abstractNumId w:val="1"/>
  </w:num>
  <w:num w:numId="18">
    <w:abstractNumId w:val="13"/>
  </w:num>
  <w:num w:numId="19">
    <w:abstractNumId w:val="5"/>
  </w:num>
  <w:num w:numId="20">
    <w:abstractNumId w:val="24"/>
  </w:num>
  <w:num w:numId="21">
    <w:abstractNumId w:val="23"/>
  </w:num>
  <w:num w:numId="22">
    <w:abstractNumId w:val="19"/>
  </w:num>
  <w:num w:numId="23">
    <w:abstractNumId w:val="4"/>
  </w:num>
  <w:num w:numId="24">
    <w:abstractNumId w:val="9"/>
  </w:num>
  <w:num w:numId="25">
    <w:abstractNumId w:val="31"/>
  </w:num>
  <w:num w:numId="26">
    <w:abstractNumId w:val="18"/>
  </w:num>
  <w:num w:numId="27">
    <w:abstractNumId w:val="28"/>
  </w:num>
  <w:num w:numId="28">
    <w:abstractNumId w:val="26"/>
  </w:num>
  <w:num w:numId="29">
    <w:abstractNumId w:val="27"/>
  </w:num>
  <w:num w:numId="30">
    <w:abstractNumId w:val="11"/>
  </w:num>
  <w:num w:numId="31">
    <w:abstractNumId w:val="6"/>
  </w:num>
  <w:num w:numId="32">
    <w:abstractNumId w:val="16"/>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A06"/>
    <w:rsid w:val="00126E0F"/>
    <w:rsid w:val="0013044A"/>
    <w:rsid w:val="0013069E"/>
    <w:rsid w:val="00131AD7"/>
    <w:rsid w:val="0013403B"/>
    <w:rsid w:val="00134809"/>
    <w:rsid w:val="001416CC"/>
    <w:rsid w:val="00142AF8"/>
    <w:rsid w:val="00153EED"/>
    <w:rsid w:val="00155FDD"/>
    <w:rsid w:val="00160DB0"/>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3216"/>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7E"/>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373EB"/>
    <w:rsid w:val="00641FFE"/>
    <w:rsid w:val="00644482"/>
    <w:rsid w:val="006472C3"/>
    <w:rsid w:val="00651C78"/>
    <w:rsid w:val="00651DD1"/>
    <w:rsid w:val="006522FC"/>
    <w:rsid w:val="006525E3"/>
    <w:rsid w:val="006536C8"/>
    <w:rsid w:val="006555F0"/>
    <w:rsid w:val="00661450"/>
    <w:rsid w:val="00662912"/>
    <w:rsid w:val="00663173"/>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5F72"/>
    <w:rsid w:val="006C6FA5"/>
    <w:rsid w:val="006C7784"/>
    <w:rsid w:val="006D035D"/>
    <w:rsid w:val="006D106C"/>
    <w:rsid w:val="006D18F6"/>
    <w:rsid w:val="006D62BD"/>
    <w:rsid w:val="006D65F1"/>
    <w:rsid w:val="006D6DCA"/>
    <w:rsid w:val="006E0D01"/>
    <w:rsid w:val="006E2777"/>
    <w:rsid w:val="006E30C4"/>
    <w:rsid w:val="006E6089"/>
    <w:rsid w:val="006E65FC"/>
    <w:rsid w:val="006E677A"/>
    <w:rsid w:val="006E7010"/>
    <w:rsid w:val="006F2B63"/>
    <w:rsid w:val="006F4EED"/>
    <w:rsid w:val="006F5037"/>
    <w:rsid w:val="00701887"/>
    <w:rsid w:val="00701A5B"/>
    <w:rsid w:val="00704150"/>
    <w:rsid w:val="007042AE"/>
    <w:rsid w:val="007064F4"/>
    <w:rsid w:val="0070663A"/>
    <w:rsid w:val="00715110"/>
    <w:rsid w:val="00720252"/>
    <w:rsid w:val="0072224C"/>
    <w:rsid w:val="00724247"/>
    <w:rsid w:val="00730B45"/>
    <w:rsid w:val="0073616A"/>
    <w:rsid w:val="00736885"/>
    <w:rsid w:val="007379A5"/>
    <w:rsid w:val="00741A92"/>
    <w:rsid w:val="0074396C"/>
    <w:rsid w:val="00746CD3"/>
    <w:rsid w:val="00747DF5"/>
    <w:rsid w:val="00750802"/>
    <w:rsid w:val="007563EC"/>
    <w:rsid w:val="0075687D"/>
    <w:rsid w:val="00757277"/>
    <w:rsid w:val="00760430"/>
    <w:rsid w:val="0076060F"/>
    <w:rsid w:val="0076212E"/>
    <w:rsid w:val="00762636"/>
    <w:rsid w:val="00766037"/>
    <w:rsid w:val="0076767E"/>
    <w:rsid w:val="00770F6C"/>
    <w:rsid w:val="00775821"/>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7F5A70"/>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855F8"/>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480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31E2D"/>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1B90"/>
    <w:rsid w:val="00B7212F"/>
    <w:rsid w:val="00B72DA9"/>
    <w:rsid w:val="00B74ED8"/>
    <w:rsid w:val="00B75F33"/>
    <w:rsid w:val="00B801B1"/>
    <w:rsid w:val="00B80783"/>
    <w:rsid w:val="00B80DEA"/>
    <w:rsid w:val="00B8268F"/>
    <w:rsid w:val="00B83010"/>
    <w:rsid w:val="00B8493F"/>
    <w:rsid w:val="00B85046"/>
    <w:rsid w:val="00B87025"/>
    <w:rsid w:val="00B920DF"/>
    <w:rsid w:val="00B950C4"/>
    <w:rsid w:val="00B96390"/>
    <w:rsid w:val="00BA1D1B"/>
    <w:rsid w:val="00BA2AED"/>
    <w:rsid w:val="00BA339B"/>
    <w:rsid w:val="00BA3D14"/>
    <w:rsid w:val="00BA5A0B"/>
    <w:rsid w:val="00BA7254"/>
    <w:rsid w:val="00BB2CF7"/>
    <w:rsid w:val="00BB48F9"/>
    <w:rsid w:val="00BB773E"/>
    <w:rsid w:val="00BC43AC"/>
    <w:rsid w:val="00BC7208"/>
    <w:rsid w:val="00BC7950"/>
    <w:rsid w:val="00BD0793"/>
    <w:rsid w:val="00BD37AC"/>
    <w:rsid w:val="00BD614A"/>
    <w:rsid w:val="00BD6CE5"/>
    <w:rsid w:val="00BE4B10"/>
    <w:rsid w:val="00BF4CA1"/>
    <w:rsid w:val="00BF53B9"/>
    <w:rsid w:val="00C03CB8"/>
    <w:rsid w:val="00C04412"/>
    <w:rsid w:val="00C04C99"/>
    <w:rsid w:val="00C0751F"/>
    <w:rsid w:val="00C1008B"/>
    <w:rsid w:val="00C101AC"/>
    <w:rsid w:val="00C1158A"/>
    <w:rsid w:val="00C1396F"/>
    <w:rsid w:val="00C15948"/>
    <w:rsid w:val="00C15D46"/>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97208"/>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2D2D"/>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2C0C"/>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02D9"/>
    <w:rsid w:val="00F31C9C"/>
    <w:rsid w:val="00F347E8"/>
    <w:rsid w:val="00F4265D"/>
    <w:rsid w:val="00F42F1F"/>
    <w:rsid w:val="00F453A8"/>
    <w:rsid w:val="00F4591D"/>
    <w:rsid w:val="00F50465"/>
    <w:rsid w:val="00F519D0"/>
    <w:rsid w:val="00F570A5"/>
    <w:rsid w:val="00F60AC8"/>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EE56E454-AB7D-4E7D-8E06-0D483800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7042AE"/>
    <w:pPr>
      <w:spacing w:before="100" w:beforeAutospacing="1" w:after="100" w:afterAutospacing="1"/>
    </w:pPr>
    <w:rPr>
      <w:rFonts w:cs="Times New Roman"/>
      <w:noProof w:val="0"/>
      <w:sz w:val="24"/>
      <w:szCs w:val="24"/>
      <w:lang w:bidi="fa-IR"/>
    </w:rPr>
  </w:style>
  <w:style w:type="table" w:styleId="PlainTable1">
    <w:name w:val="Plain Table 1"/>
    <w:basedOn w:val="TableNormal"/>
    <w:uiPriority w:val="41"/>
    <w:rsid w:val="00C9720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972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s-1">
    <w:name w:val="ms-1"/>
    <w:basedOn w:val="DefaultParagraphFont"/>
    <w:rsid w:val="00D22D2D"/>
  </w:style>
  <w:style w:type="character" w:customStyle="1" w:styleId="max-w-15ch">
    <w:name w:val="max-w-[15ch]"/>
    <w:basedOn w:val="DefaultParagraphFont"/>
    <w:rsid w:val="00D22D2D"/>
  </w:style>
  <w:style w:type="character" w:customStyle="1" w:styleId="-me-1">
    <w:name w:val="-me-1"/>
    <w:basedOn w:val="DefaultParagraphFont"/>
    <w:rsid w:val="00D22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3554">
      <w:bodyDiv w:val="1"/>
      <w:marLeft w:val="0"/>
      <w:marRight w:val="0"/>
      <w:marTop w:val="0"/>
      <w:marBottom w:val="0"/>
      <w:divBdr>
        <w:top w:val="none" w:sz="0" w:space="0" w:color="auto"/>
        <w:left w:val="none" w:sz="0" w:space="0" w:color="auto"/>
        <w:bottom w:val="none" w:sz="0" w:space="0" w:color="auto"/>
        <w:right w:val="none" w:sz="0" w:space="0" w:color="auto"/>
      </w:divBdr>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74861246">
      <w:bodyDiv w:val="1"/>
      <w:marLeft w:val="0"/>
      <w:marRight w:val="0"/>
      <w:marTop w:val="0"/>
      <w:marBottom w:val="0"/>
      <w:divBdr>
        <w:top w:val="none" w:sz="0" w:space="0" w:color="auto"/>
        <w:left w:val="none" w:sz="0" w:space="0" w:color="auto"/>
        <w:bottom w:val="none" w:sz="0" w:space="0" w:color="auto"/>
        <w:right w:val="none" w:sz="0" w:space="0" w:color="auto"/>
      </w:divBdr>
    </w:div>
    <w:div w:id="93675592">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244070890">
      <w:bodyDiv w:val="1"/>
      <w:marLeft w:val="0"/>
      <w:marRight w:val="0"/>
      <w:marTop w:val="0"/>
      <w:marBottom w:val="0"/>
      <w:divBdr>
        <w:top w:val="none" w:sz="0" w:space="0" w:color="auto"/>
        <w:left w:val="none" w:sz="0" w:space="0" w:color="auto"/>
        <w:bottom w:val="none" w:sz="0" w:space="0" w:color="auto"/>
        <w:right w:val="none" w:sz="0" w:space="0" w:color="auto"/>
      </w:divBdr>
    </w:div>
    <w:div w:id="315719387">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390469381">
      <w:bodyDiv w:val="1"/>
      <w:marLeft w:val="0"/>
      <w:marRight w:val="0"/>
      <w:marTop w:val="0"/>
      <w:marBottom w:val="0"/>
      <w:divBdr>
        <w:top w:val="none" w:sz="0" w:space="0" w:color="auto"/>
        <w:left w:val="none" w:sz="0" w:space="0" w:color="auto"/>
        <w:bottom w:val="none" w:sz="0" w:space="0" w:color="auto"/>
        <w:right w:val="none" w:sz="0" w:space="0" w:color="auto"/>
      </w:divBdr>
    </w:div>
    <w:div w:id="420182941">
      <w:bodyDiv w:val="1"/>
      <w:marLeft w:val="0"/>
      <w:marRight w:val="0"/>
      <w:marTop w:val="0"/>
      <w:marBottom w:val="0"/>
      <w:divBdr>
        <w:top w:val="none" w:sz="0" w:space="0" w:color="auto"/>
        <w:left w:val="none" w:sz="0" w:space="0" w:color="auto"/>
        <w:bottom w:val="none" w:sz="0" w:space="0" w:color="auto"/>
        <w:right w:val="none" w:sz="0" w:space="0" w:color="auto"/>
      </w:divBdr>
    </w:div>
    <w:div w:id="483670470">
      <w:bodyDiv w:val="1"/>
      <w:marLeft w:val="0"/>
      <w:marRight w:val="0"/>
      <w:marTop w:val="0"/>
      <w:marBottom w:val="0"/>
      <w:divBdr>
        <w:top w:val="none" w:sz="0" w:space="0" w:color="auto"/>
        <w:left w:val="none" w:sz="0" w:space="0" w:color="auto"/>
        <w:bottom w:val="none" w:sz="0" w:space="0" w:color="auto"/>
        <w:right w:val="none" w:sz="0" w:space="0" w:color="auto"/>
      </w:divBdr>
      <w:divsChild>
        <w:div w:id="1308048476">
          <w:marLeft w:val="0"/>
          <w:marRight w:val="0"/>
          <w:marTop w:val="0"/>
          <w:marBottom w:val="0"/>
          <w:divBdr>
            <w:top w:val="none" w:sz="0" w:space="0" w:color="auto"/>
            <w:left w:val="none" w:sz="0" w:space="0" w:color="auto"/>
            <w:bottom w:val="none" w:sz="0" w:space="0" w:color="auto"/>
            <w:right w:val="none" w:sz="0" w:space="0" w:color="auto"/>
          </w:divBdr>
          <w:divsChild>
            <w:div w:id="208078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34856549">
      <w:bodyDiv w:val="1"/>
      <w:marLeft w:val="0"/>
      <w:marRight w:val="0"/>
      <w:marTop w:val="0"/>
      <w:marBottom w:val="0"/>
      <w:divBdr>
        <w:top w:val="none" w:sz="0" w:space="0" w:color="auto"/>
        <w:left w:val="none" w:sz="0" w:space="0" w:color="auto"/>
        <w:bottom w:val="none" w:sz="0" w:space="0" w:color="auto"/>
        <w:right w:val="none" w:sz="0" w:space="0" w:color="auto"/>
      </w:divBdr>
    </w:div>
    <w:div w:id="536889341">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590546733">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683365700">
      <w:bodyDiv w:val="1"/>
      <w:marLeft w:val="0"/>
      <w:marRight w:val="0"/>
      <w:marTop w:val="0"/>
      <w:marBottom w:val="0"/>
      <w:divBdr>
        <w:top w:val="none" w:sz="0" w:space="0" w:color="auto"/>
        <w:left w:val="none" w:sz="0" w:space="0" w:color="auto"/>
        <w:bottom w:val="none" w:sz="0" w:space="0" w:color="auto"/>
        <w:right w:val="none" w:sz="0" w:space="0" w:color="auto"/>
      </w:divBdr>
    </w:div>
    <w:div w:id="69450080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15156326">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778642288">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405542">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3581778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00960831">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06537166">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80211361">
      <w:bodyDiv w:val="1"/>
      <w:marLeft w:val="0"/>
      <w:marRight w:val="0"/>
      <w:marTop w:val="0"/>
      <w:marBottom w:val="0"/>
      <w:divBdr>
        <w:top w:val="none" w:sz="0" w:space="0" w:color="auto"/>
        <w:left w:val="none" w:sz="0" w:space="0" w:color="auto"/>
        <w:bottom w:val="none" w:sz="0" w:space="0" w:color="auto"/>
        <w:right w:val="none" w:sz="0" w:space="0" w:color="auto"/>
      </w:divBdr>
    </w:div>
    <w:div w:id="1604528445">
      <w:bodyDiv w:val="1"/>
      <w:marLeft w:val="0"/>
      <w:marRight w:val="0"/>
      <w:marTop w:val="0"/>
      <w:marBottom w:val="0"/>
      <w:divBdr>
        <w:top w:val="none" w:sz="0" w:space="0" w:color="auto"/>
        <w:left w:val="none" w:sz="0" w:space="0" w:color="auto"/>
        <w:bottom w:val="none" w:sz="0" w:space="0" w:color="auto"/>
        <w:right w:val="none" w:sz="0" w:space="0" w:color="auto"/>
      </w:divBdr>
    </w:div>
    <w:div w:id="166724689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09597744">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15951265">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38880857">
      <w:bodyDiv w:val="1"/>
      <w:marLeft w:val="0"/>
      <w:marRight w:val="0"/>
      <w:marTop w:val="0"/>
      <w:marBottom w:val="0"/>
      <w:divBdr>
        <w:top w:val="none" w:sz="0" w:space="0" w:color="auto"/>
        <w:left w:val="none" w:sz="0" w:space="0" w:color="auto"/>
        <w:bottom w:val="none" w:sz="0" w:space="0" w:color="auto"/>
        <w:right w:val="none" w:sz="0" w:space="0" w:color="auto"/>
      </w:divBdr>
    </w:div>
    <w:div w:id="1847205346">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15623596">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19498684">
      <w:bodyDiv w:val="1"/>
      <w:marLeft w:val="0"/>
      <w:marRight w:val="0"/>
      <w:marTop w:val="0"/>
      <w:marBottom w:val="0"/>
      <w:divBdr>
        <w:top w:val="none" w:sz="0" w:space="0" w:color="auto"/>
        <w:left w:val="none" w:sz="0" w:space="0" w:color="auto"/>
        <w:bottom w:val="none" w:sz="0" w:space="0" w:color="auto"/>
        <w:right w:val="none" w:sz="0" w:space="0" w:color="auto"/>
      </w:divBdr>
      <w:divsChild>
        <w:div w:id="51928454">
          <w:marLeft w:val="0"/>
          <w:marRight w:val="0"/>
          <w:marTop w:val="0"/>
          <w:marBottom w:val="0"/>
          <w:divBdr>
            <w:top w:val="none" w:sz="0" w:space="0" w:color="auto"/>
            <w:left w:val="none" w:sz="0" w:space="0" w:color="auto"/>
            <w:bottom w:val="none" w:sz="0" w:space="0" w:color="auto"/>
            <w:right w:val="none" w:sz="0" w:space="0" w:color="auto"/>
          </w:divBdr>
          <w:divsChild>
            <w:div w:id="150801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94299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052681355">
      <w:bodyDiv w:val="1"/>
      <w:marLeft w:val="0"/>
      <w:marRight w:val="0"/>
      <w:marTop w:val="0"/>
      <w:marBottom w:val="0"/>
      <w:divBdr>
        <w:top w:val="none" w:sz="0" w:space="0" w:color="auto"/>
        <w:left w:val="none" w:sz="0" w:space="0" w:color="auto"/>
        <w:bottom w:val="none" w:sz="0" w:space="0" w:color="auto"/>
        <w:right w:val="none" w:sz="0" w:space="0" w:color="auto"/>
      </w:divBdr>
    </w:div>
    <w:div w:id="2065980736">
      <w:bodyDiv w:val="1"/>
      <w:marLeft w:val="0"/>
      <w:marRight w:val="0"/>
      <w:marTop w:val="0"/>
      <w:marBottom w:val="0"/>
      <w:divBdr>
        <w:top w:val="none" w:sz="0" w:space="0" w:color="auto"/>
        <w:left w:val="none" w:sz="0" w:space="0" w:color="auto"/>
        <w:bottom w:val="none" w:sz="0" w:space="0" w:color="auto"/>
        <w:right w:val="none" w:sz="0" w:space="0" w:color="auto"/>
      </w:divBdr>
    </w:div>
    <w:div w:id="2082211635">
      <w:bodyDiv w:val="1"/>
      <w:marLeft w:val="0"/>
      <w:marRight w:val="0"/>
      <w:marTop w:val="0"/>
      <w:marBottom w:val="0"/>
      <w:divBdr>
        <w:top w:val="none" w:sz="0" w:space="0" w:color="auto"/>
        <w:left w:val="none" w:sz="0" w:space="0" w:color="auto"/>
        <w:bottom w:val="none" w:sz="0" w:space="0" w:color="auto"/>
        <w:right w:val="none" w:sz="0" w:space="0" w:color="auto"/>
      </w:divBdr>
    </w:div>
    <w:div w:id="2087337809">
      <w:bodyDiv w:val="1"/>
      <w:marLeft w:val="0"/>
      <w:marRight w:val="0"/>
      <w:marTop w:val="0"/>
      <w:marBottom w:val="0"/>
      <w:divBdr>
        <w:top w:val="none" w:sz="0" w:space="0" w:color="auto"/>
        <w:left w:val="none" w:sz="0" w:space="0" w:color="auto"/>
        <w:bottom w:val="none" w:sz="0" w:space="0" w:color="auto"/>
        <w:right w:val="none" w:sz="0" w:space="0" w:color="auto"/>
      </w:divBdr>
    </w:div>
    <w:div w:id="2095587968">
      <w:bodyDiv w:val="1"/>
      <w:marLeft w:val="0"/>
      <w:marRight w:val="0"/>
      <w:marTop w:val="0"/>
      <w:marBottom w:val="0"/>
      <w:divBdr>
        <w:top w:val="none" w:sz="0" w:space="0" w:color="auto"/>
        <w:left w:val="none" w:sz="0" w:space="0" w:color="auto"/>
        <w:bottom w:val="none" w:sz="0" w:space="0" w:color="auto"/>
        <w:right w:val="none" w:sz="0" w:space="0" w:color="auto"/>
      </w:divBdr>
    </w:div>
    <w:div w:id="209566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93/cid/cix6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61801-D807-4FA0-B999-0A2F65B0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3124</Words>
  <Characters>17808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subject/>
  <dc:creator>NCME</dc:creator>
  <cp:keywords/>
  <dc:description/>
  <cp:lastModifiedBy>Windows User</cp:lastModifiedBy>
  <cp:revision>9</cp:revision>
  <cp:lastPrinted>2007-05-16T03:26:00Z</cp:lastPrinted>
  <dcterms:created xsi:type="dcterms:W3CDTF">2025-11-16T04:39:00Z</dcterms:created>
  <dcterms:modified xsi:type="dcterms:W3CDTF">2025-11-28T15:30:00Z</dcterms:modified>
</cp:coreProperties>
</file>