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373A0" w14:textId="77777777" w:rsidR="00931BA1" w:rsidRDefault="00931BA1" w:rsidP="00931BA1">
      <w:pPr>
        <w:pStyle w:val="Title"/>
        <w:rPr>
          <w:rFonts w:cs="Nazanin"/>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7A9EB086" w14:textId="59DFAD30" w:rsidR="00B4352A" w:rsidRDefault="00651DD1" w:rsidP="00651DD1">
      <w:pPr>
        <w:widowControl w:val="0"/>
        <w:jc w:val="center"/>
        <w:rPr>
          <w:rFonts w:ascii="Garamond" w:hAnsi="Garamond"/>
          <w:color w:val="000000"/>
          <w:sz w:val="18"/>
          <w:szCs w:val="18"/>
        </w:rPr>
      </w:pPr>
      <w:r w:rsidRPr="00651DD1">
        <w:rPr>
          <w:rFonts w:cs="Nazanin"/>
          <w:sz w:val="28"/>
          <w:szCs w:val="36"/>
        </w:rPr>
        <w:t>Preventive HSE Management in Hospitals: Innovations in Employee Safety and Quality of Care</w:t>
      </w:r>
    </w:p>
    <w:p w14:paraId="7503EFAA" w14:textId="004B5ABC" w:rsidR="00B71B90" w:rsidRDefault="00B71B90" w:rsidP="00651DD1">
      <w:pPr>
        <w:widowControl w:val="0"/>
        <w:jc w:val="center"/>
        <w:rPr>
          <w:rFonts w:ascii="Garamond" w:hAnsi="Garamond"/>
          <w:color w:val="000000"/>
          <w:sz w:val="18"/>
          <w:szCs w:val="18"/>
        </w:rPr>
      </w:pPr>
    </w:p>
    <w:p w14:paraId="65E49D4F" w14:textId="16FD90FF" w:rsidR="00B71B90" w:rsidRDefault="00B71B90" w:rsidP="00651DD1">
      <w:pPr>
        <w:widowControl w:val="0"/>
        <w:jc w:val="center"/>
        <w:rPr>
          <w:rFonts w:ascii="Garamond" w:hAnsi="Garamond"/>
          <w:color w:val="000000"/>
          <w:sz w:val="18"/>
          <w:szCs w:val="18"/>
        </w:rPr>
      </w:pPr>
    </w:p>
    <w:p w14:paraId="09456B0D" w14:textId="478F5BB2" w:rsidR="002E387E" w:rsidRDefault="002E387E" w:rsidP="007E09EA">
      <w:pPr>
        <w:spacing w:before="100" w:beforeAutospacing="1" w:after="100" w:afterAutospacing="1"/>
        <w:rPr>
          <w:rFonts w:cs="Times New Roman"/>
          <w:b/>
          <w:bCs/>
          <w:lang w:bidi="fa-IR"/>
        </w:rPr>
      </w:pPr>
      <w:r>
        <w:rPr>
          <w:rFonts w:cs="Times New Roman"/>
          <w:b/>
          <w:bCs/>
          <w:lang w:bidi="fa-IR"/>
        </w:rPr>
        <w:t>Sepideh Hejazi1</w:t>
      </w:r>
      <w:r w:rsidRPr="00B71B90">
        <w:rPr>
          <w:rFonts w:cs="Times New Roman"/>
          <w:b/>
          <w:bCs/>
          <w:lang w:bidi="fa-IR"/>
        </w:rPr>
        <w:t xml:space="preserve">, </w:t>
      </w:r>
      <w:r w:rsidR="00081442" w:rsidRPr="00081442">
        <w:rPr>
          <w:rFonts w:cs="Times New Roman"/>
          <w:b/>
          <w:bCs/>
          <w:lang w:bidi="fa-IR"/>
        </w:rPr>
        <w:t>Shahabaddin</w:t>
      </w:r>
      <w:r w:rsidR="00081442">
        <w:rPr>
          <w:rFonts w:cs="Times New Roman"/>
          <w:b/>
          <w:bCs/>
          <w:lang w:bidi="fa-IR"/>
        </w:rPr>
        <w:t xml:space="preserve">  </w:t>
      </w:r>
      <w:r w:rsidR="00081442" w:rsidRPr="00081442">
        <w:rPr>
          <w:rFonts w:cs="Times New Roman"/>
          <w:b/>
          <w:bCs/>
          <w:lang w:bidi="fa-IR"/>
        </w:rPr>
        <w:t>Sorouri</w:t>
      </w:r>
      <w:r w:rsidR="00081442">
        <w:rPr>
          <w:rFonts w:cs="Times New Roman"/>
          <w:b/>
          <w:bCs/>
          <w:lang w:bidi="fa-IR"/>
        </w:rPr>
        <w:t xml:space="preserve">1 </w:t>
      </w:r>
      <w:r w:rsidR="00081442" w:rsidRPr="00081442">
        <w:rPr>
          <w:rFonts w:cs="Times New Roman"/>
          <w:b/>
          <w:bCs/>
          <w:lang w:bidi="fa-IR"/>
        </w:rPr>
        <w:t xml:space="preserve">, </w:t>
      </w:r>
      <w:r w:rsidRPr="00B71B90">
        <w:rPr>
          <w:rFonts w:cs="Times New Roman"/>
          <w:b/>
          <w:bCs/>
          <w:lang w:bidi="fa-IR"/>
        </w:rPr>
        <w:t>Ayoub Tavakolian</w:t>
      </w:r>
      <w:r>
        <w:rPr>
          <w:rFonts w:cs="Times New Roman"/>
          <w:b/>
          <w:bCs/>
          <w:lang w:bidi="fa-IR"/>
        </w:rPr>
        <w:t>2</w:t>
      </w:r>
      <w:r w:rsidRPr="00B71B90">
        <w:rPr>
          <w:rFonts w:cs="Times New Roman"/>
          <w:b/>
          <w:bCs/>
          <w:lang w:bidi="fa-IR"/>
        </w:rPr>
        <w:t xml:space="preserve">, , </w:t>
      </w:r>
      <w:r>
        <w:rPr>
          <w:rFonts w:cs="Times New Roman"/>
          <w:b/>
          <w:bCs/>
          <w:lang w:bidi="fa-IR"/>
        </w:rPr>
        <w:t xml:space="preserve">Fatemeh </w:t>
      </w:r>
      <w:r w:rsidRPr="00B71B90">
        <w:rPr>
          <w:rFonts w:cs="Times New Roman"/>
          <w:b/>
          <w:bCs/>
          <w:lang w:bidi="fa-IR"/>
        </w:rPr>
        <w:t>Mahdizadeh</w:t>
      </w:r>
      <w:r>
        <w:rPr>
          <w:rFonts w:cs="Times New Roman"/>
          <w:b/>
          <w:bCs/>
          <w:lang w:bidi="fa-IR"/>
        </w:rPr>
        <w:t xml:space="preserve">3, </w:t>
      </w:r>
      <w:r w:rsidRPr="00B71B90">
        <w:rPr>
          <w:rFonts w:cs="Times New Roman"/>
          <w:b/>
          <w:bCs/>
          <w:lang w:bidi="fa-IR"/>
        </w:rPr>
        <w:t>Seyed Reza Ahmadi Koupaei</w:t>
      </w:r>
      <w:r>
        <w:rPr>
          <w:rFonts w:cs="Times New Roman"/>
          <w:b/>
          <w:bCs/>
          <w:lang w:bidi="fa-IR"/>
        </w:rPr>
        <w:t>2</w:t>
      </w:r>
      <w:r w:rsidRPr="00B71B90">
        <w:rPr>
          <w:rFonts w:cs="Times New Roman"/>
          <w:b/>
          <w:bCs/>
          <w:lang w:bidi="fa-IR"/>
        </w:rPr>
        <w:t>*</w:t>
      </w:r>
    </w:p>
    <w:p w14:paraId="47287C48" w14:textId="77777777" w:rsidR="002E387E" w:rsidRPr="001C6A4A" w:rsidRDefault="002E387E" w:rsidP="002E387E">
      <w:pPr>
        <w:spacing w:before="100" w:beforeAutospacing="1" w:after="100" w:afterAutospacing="1"/>
        <w:rPr>
          <w:rFonts w:cs="Times New Roman"/>
          <w:b/>
          <w:bCs/>
          <w:lang w:bidi="fa-IR"/>
        </w:rPr>
      </w:pPr>
      <w:r>
        <w:rPr>
          <w:rFonts w:cs="Times New Roman"/>
          <w:b/>
          <w:bCs/>
          <w:lang w:bidi="fa-IR"/>
        </w:rPr>
        <w:t>1.</w:t>
      </w:r>
      <w:r w:rsidRPr="001C6A4A">
        <w:rPr>
          <w:rFonts w:cs="Times New Roman"/>
          <w:b/>
          <w:bCs/>
          <w:lang w:bidi="fa-IR"/>
        </w:rPr>
        <w:t xml:space="preserve"> Lung Diseases Research Center, Faculty of Medicine, Mashhad University of Medical Sciences, Mashhad, Iran</w:t>
      </w:r>
    </w:p>
    <w:p w14:paraId="7734B696" w14:textId="77777777" w:rsidR="002E387E" w:rsidRDefault="002E387E" w:rsidP="002E387E">
      <w:pPr>
        <w:spacing w:before="100" w:beforeAutospacing="1" w:after="100" w:afterAutospacing="1"/>
        <w:rPr>
          <w:rFonts w:cs="Times New Roman"/>
          <w:b/>
          <w:bCs/>
          <w:lang w:bidi="fa-IR"/>
        </w:rPr>
      </w:pPr>
      <w:r>
        <w:rPr>
          <w:rFonts w:cs="Times New Roman"/>
          <w:b/>
          <w:bCs/>
          <w:lang w:bidi="fa-IR"/>
        </w:rPr>
        <w:t>2.</w:t>
      </w:r>
      <w:r w:rsidRPr="00B71B90">
        <w:rPr>
          <w:rFonts w:cs="Times New Roman"/>
          <w:b/>
          <w:bCs/>
          <w:lang w:bidi="fa-IR"/>
        </w:rPr>
        <w:t xml:space="preserve">Department of Emergency Medicine, Faculty of Medicine, Mashhad University of </w:t>
      </w:r>
      <w:r>
        <w:rPr>
          <w:rFonts w:cs="Times New Roman"/>
          <w:b/>
          <w:bCs/>
          <w:lang w:bidi="fa-IR"/>
        </w:rPr>
        <w:t>Medical Sciences, Mashhad, Iran</w:t>
      </w:r>
    </w:p>
    <w:p w14:paraId="6FAFBBFA" w14:textId="0E9CFC02" w:rsidR="00747DF5" w:rsidRPr="00747DF5" w:rsidRDefault="002E387E" w:rsidP="00E52855">
      <w:pPr>
        <w:spacing w:before="100" w:beforeAutospacing="1" w:after="100" w:afterAutospacing="1"/>
        <w:rPr>
          <w:rFonts w:cs="Nazanin"/>
          <w:b/>
          <w:bCs/>
        </w:rPr>
      </w:pPr>
      <w:r>
        <w:rPr>
          <w:rFonts w:cs="Times New Roman"/>
          <w:b/>
          <w:bCs/>
          <w:lang w:bidi="fa-IR"/>
        </w:rPr>
        <w:t xml:space="preserve">3. </w:t>
      </w:r>
      <w:r w:rsidR="00E52855" w:rsidRPr="00E52855">
        <w:rPr>
          <w:rFonts w:cs="Times New Roman"/>
          <w:b/>
          <w:bCs/>
          <w:lang w:bidi="fa-IR"/>
        </w:rPr>
        <w:t>MSc student of computer networks, Iqbal Institute of Higher Education, Mashhad, Iran</w:t>
      </w:r>
      <w:bookmarkStart w:id="4" w:name="_GoBack"/>
      <w:bookmarkEnd w:id="4"/>
    </w:p>
    <w:p w14:paraId="777EB59F" w14:textId="77777777" w:rsidR="00F728DC" w:rsidRDefault="00F728DC" w:rsidP="00B55AB2">
      <w:pPr>
        <w:pStyle w:val="Heading2"/>
        <w:ind w:left="567" w:right="567"/>
        <w:jc w:val="both"/>
        <w:rPr>
          <w:rFonts w:cs="Nazanin"/>
          <w:sz w:val="28"/>
          <w:szCs w:val="28"/>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570784A7" w14:textId="09F87F54" w:rsidR="0016451D" w:rsidRPr="00D26024" w:rsidRDefault="008E480A" w:rsidP="008E480A">
      <w:pPr>
        <w:ind w:left="567" w:right="567"/>
        <w:jc w:val="both"/>
        <w:rPr>
          <w:rtl/>
        </w:rPr>
      </w:pPr>
      <w:bookmarkStart w:id="5" w:name="OLE_LINK21"/>
      <w:r w:rsidRPr="008E480A">
        <w:t>Health, Safety, and Environment (HSE) management in hospitals is a key component for ensuring both employee well-being and quality of care. A preventive approach to HSE management aims to identify and mitigate occupational and environmental risks, thereby preventing accidents, work-related injuries, and health issues among staff, while simultaneously enhancing patient care quality and satisfaction. This paper explores innovations and preventive strategies in HSE management within hospital settings and evaluates their role in improving staff safety, reducing medical errors, and increasing organizational efficiency. Findings indicate that implementing preventive HSE systems—including continuous training, regular risk assessments, and fostering a safety culture—can significantly reduce incidents and enhance the overall quality of clinical care</w:t>
      </w:r>
      <w:bookmarkEnd w:id="5"/>
      <w:r w:rsidR="008349BF" w:rsidRPr="00D26024">
        <w:t>.</w:t>
      </w:r>
    </w:p>
    <w:p w14:paraId="5678E152" w14:textId="77777777" w:rsidR="00D14553" w:rsidRDefault="00D14553" w:rsidP="00D14553">
      <w:pPr>
        <w:bidi/>
        <w:jc w:val="center"/>
        <w:rPr>
          <w:rFonts w:cs="Nazanin"/>
          <w:b/>
          <w:bCs/>
          <w:sz w:val="28"/>
          <w:szCs w:val="32"/>
          <w:rtl/>
          <w:lang w:bidi="fa-IR"/>
        </w:rPr>
      </w:pPr>
      <w:bookmarkStart w:id="6" w:name="OLE_LINK8"/>
      <w:bookmarkStart w:id="7" w:name="OLE_LINK9"/>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5FAE84D0" w14:textId="619F7E25" w:rsidR="00D14553" w:rsidRPr="00D14553" w:rsidRDefault="00D26024" w:rsidP="008E480A">
      <w:pPr>
        <w:pStyle w:val="Heading2"/>
        <w:ind w:left="567" w:right="567"/>
        <w:jc w:val="right"/>
        <w:rPr>
          <w:rFonts w:cs="Nazanin"/>
          <w:b w:val="0"/>
          <w:bCs w:val="0"/>
          <w:sz w:val="28"/>
          <w:szCs w:val="32"/>
          <w:rtl/>
          <w:lang w:bidi="fa-IR"/>
        </w:rPr>
      </w:pPr>
      <w:r w:rsidRPr="00D26024">
        <w:rPr>
          <w:rFonts w:cs="Nazanin"/>
        </w:rPr>
        <w:t>Keywords</w:t>
      </w:r>
      <w:r w:rsidRPr="00D26024">
        <w:rPr>
          <w:rFonts w:cs="Traditional Arabic"/>
          <w:b w:val="0"/>
          <w:bCs w:val="0"/>
          <w:sz w:val="20"/>
          <w:szCs w:val="20"/>
        </w:rPr>
        <w:t>:</w:t>
      </w:r>
      <w:r w:rsidR="008E480A" w:rsidRPr="008E480A">
        <w:t xml:space="preserve"> </w:t>
      </w:r>
      <w:r w:rsidR="008E480A" w:rsidRPr="008E480A">
        <w:rPr>
          <w:rFonts w:cs="Traditional Arabic"/>
          <w:b w:val="0"/>
          <w:bCs w:val="0"/>
          <w:sz w:val="20"/>
          <w:szCs w:val="20"/>
        </w:rPr>
        <w:t>HSE management, employee safety, hospital, prevention, quality of care</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0B9F5525" w:rsidR="00D26024" w:rsidRDefault="00D26024" w:rsidP="00D26024">
      <w:pPr>
        <w:bidi/>
        <w:jc w:val="center"/>
        <w:rPr>
          <w:rFonts w:cs="Nazanin"/>
          <w:b/>
          <w:bCs/>
          <w:sz w:val="28"/>
          <w:szCs w:val="32"/>
          <w:rtl/>
          <w:lang w:bidi="fa-IR"/>
        </w:rPr>
      </w:pPr>
    </w:p>
    <w:p w14:paraId="7A92144D" w14:textId="439470D5" w:rsidR="00C97208" w:rsidRDefault="00C97208" w:rsidP="00C97208">
      <w:pPr>
        <w:bidi/>
        <w:jc w:val="center"/>
        <w:rPr>
          <w:rFonts w:cs="Nazanin"/>
          <w:b/>
          <w:bCs/>
          <w:sz w:val="28"/>
          <w:szCs w:val="32"/>
          <w:rtl/>
          <w:lang w:bidi="fa-IR"/>
        </w:rPr>
      </w:pPr>
    </w:p>
    <w:p w14:paraId="30B97EF6" w14:textId="05F5DFA6" w:rsidR="00C97208" w:rsidRDefault="00C97208" w:rsidP="00C97208">
      <w:pPr>
        <w:bidi/>
        <w:jc w:val="center"/>
        <w:rPr>
          <w:rFonts w:cs="Nazanin"/>
          <w:b/>
          <w:bCs/>
          <w:sz w:val="28"/>
          <w:szCs w:val="32"/>
          <w:rtl/>
          <w:lang w:bidi="fa-IR"/>
        </w:rPr>
      </w:pPr>
    </w:p>
    <w:p w14:paraId="44918FF6" w14:textId="54F3AF97" w:rsidR="00C97208" w:rsidRDefault="00C97208" w:rsidP="00C97208">
      <w:pPr>
        <w:bidi/>
        <w:jc w:val="center"/>
        <w:rPr>
          <w:rFonts w:cs="Nazanin"/>
          <w:b/>
          <w:bCs/>
          <w:sz w:val="28"/>
          <w:szCs w:val="32"/>
          <w:rtl/>
          <w:lang w:bidi="fa-IR"/>
        </w:rPr>
      </w:pPr>
    </w:p>
    <w:p w14:paraId="23A41AA9" w14:textId="394DF97F" w:rsidR="00C97208" w:rsidRDefault="00C97208" w:rsidP="00C97208">
      <w:pPr>
        <w:bidi/>
        <w:jc w:val="center"/>
        <w:rPr>
          <w:rFonts w:cs="Nazanin"/>
          <w:b/>
          <w:bCs/>
          <w:sz w:val="28"/>
          <w:szCs w:val="32"/>
          <w:rtl/>
          <w:lang w:bidi="fa-IR"/>
        </w:rPr>
      </w:pPr>
    </w:p>
    <w:p w14:paraId="7F694849" w14:textId="19768CD3" w:rsidR="00C97208" w:rsidRDefault="00C97208" w:rsidP="00C97208">
      <w:pPr>
        <w:bidi/>
        <w:jc w:val="center"/>
        <w:rPr>
          <w:rFonts w:cs="Nazanin"/>
          <w:b/>
          <w:bCs/>
          <w:sz w:val="28"/>
          <w:szCs w:val="32"/>
          <w:rtl/>
          <w:lang w:bidi="fa-IR"/>
        </w:rPr>
      </w:pPr>
    </w:p>
    <w:p w14:paraId="15F6FB1E" w14:textId="381E9ECB" w:rsidR="00C97208" w:rsidRDefault="00C97208" w:rsidP="00C97208">
      <w:pPr>
        <w:bidi/>
        <w:jc w:val="center"/>
        <w:rPr>
          <w:rFonts w:cs="Nazanin"/>
          <w:b/>
          <w:bCs/>
          <w:sz w:val="28"/>
          <w:szCs w:val="32"/>
          <w:rtl/>
          <w:lang w:bidi="fa-IR"/>
        </w:rPr>
      </w:pPr>
    </w:p>
    <w:p w14:paraId="562ED48E" w14:textId="7DF20EA0" w:rsidR="00D14553" w:rsidRDefault="00D14553" w:rsidP="00D14553">
      <w:pPr>
        <w:bidi/>
        <w:jc w:val="center"/>
        <w:rPr>
          <w:rFonts w:cs="Nazanin"/>
          <w:b/>
          <w:bCs/>
          <w:sz w:val="28"/>
          <w:szCs w:val="32"/>
          <w:rtl/>
          <w:lang w:bidi="fa-IR"/>
        </w:rPr>
      </w:pPr>
    </w:p>
    <w:p w14:paraId="4A280B4F" w14:textId="77777777" w:rsidR="00A31E2D" w:rsidRDefault="00A31E2D" w:rsidP="00A31E2D">
      <w:pPr>
        <w:bidi/>
        <w:jc w:val="center"/>
        <w:rPr>
          <w:rFonts w:cs="Nazanin"/>
          <w:b/>
          <w:bCs/>
          <w:sz w:val="28"/>
          <w:szCs w:val="32"/>
          <w:lang w:bidi="fa-IR"/>
        </w:rPr>
      </w:pPr>
    </w:p>
    <w:p w14:paraId="5D9D2619" w14:textId="77777777" w:rsidR="000B200C" w:rsidRDefault="000B200C" w:rsidP="000B200C">
      <w:pPr>
        <w:bidi/>
        <w:jc w:val="center"/>
        <w:rPr>
          <w:rFonts w:cs="Nazanin"/>
          <w:b/>
          <w:bCs/>
          <w:sz w:val="28"/>
          <w:szCs w:val="32"/>
          <w:lang w:bidi="fa-IR"/>
        </w:rPr>
      </w:pPr>
    </w:p>
    <w:p w14:paraId="70CB771A" w14:textId="270D721F" w:rsidR="000B200C" w:rsidRDefault="000B200C" w:rsidP="000B200C">
      <w:pPr>
        <w:bidi/>
        <w:jc w:val="center"/>
        <w:rPr>
          <w:rFonts w:cs="Nazanin"/>
          <w:b/>
          <w:bCs/>
          <w:sz w:val="28"/>
          <w:szCs w:val="32"/>
          <w:lang w:bidi="fa-IR"/>
        </w:rPr>
      </w:pPr>
    </w:p>
    <w:bookmarkEnd w:id="6"/>
    <w:bookmarkEnd w:id="7"/>
    <w:p w14:paraId="0201F0B5" w14:textId="4E536652" w:rsidR="000B200C" w:rsidRPr="009120D2" w:rsidRDefault="000B200C" w:rsidP="009120D2">
      <w:pPr>
        <w:rPr>
          <w:rFonts w:cs="Nazanin"/>
          <w:b/>
          <w:bCs/>
          <w:sz w:val="28"/>
          <w:szCs w:val="32"/>
          <w:lang w:bidi="fa-IR"/>
        </w:rPr>
      </w:pPr>
      <w:r w:rsidRPr="006A3018">
        <w:rPr>
          <w:rFonts w:cs="Nazanin"/>
          <w:b/>
          <w:bCs/>
          <w:lang w:bidi="fa-IR"/>
        </w:rPr>
        <w:t>Introduction</w:t>
      </w:r>
    </w:p>
    <w:p w14:paraId="09AA1764" w14:textId="77777777" w:rsidR="008E480A" w:rsidRDefault="008E480A" w:rsidP="008E480A">
      <w:pPr>
        <w:spacing w:line="232" w:lineRule="auto"/>
      </w:pPr>
      <w:r>
        <w:lastRenderedPageBreak/>
        <w:t>Hospitals are highly complex organizations that integrate diverse human resources, advanced medical technologies, and continuous patient care processes to deliver safe and effective healthcare services. The dynamic and high-pressure nature of hospital environments exposes staff to a wide range of occupational hazards, including needle-stick injuries, musculoskeletal strain from patient handling, exposure to infectious diseases, chemical hazards, and slips or falls (Montella, Schiavone, &amp; Apicella, 2011; Wadsworth, Simpson, &amp; Marlow, 2019). These hazards not only threaten the physical and mental well-being of healthcare personnel but also have a direct impact on patient safety and the overall quality of care. Studies have shown that hospitals with poor occupational safety records experience higher rates of medical errors, reduced staff morale, and increased operational costs (Hughes &amp; Ferrett, 2016).</w:t>
      </w:r>
    </w:p>
    <w:p w14:paraId="5D501777" w14:textId="77777777" w:rsidR="008E480A" w:rsidRDefault="008E480A" w:rsidP="008E480A">
      <w:pPr>
        <w:spacing w:line="232" w:lineRule="auto"/>
      </w:pPr>
    </w:p>
    <w:p w14:paraId="64A11CA6" w14:textId="77777777" w:rsidR="008E480A" w:rsidRDefault="008E480A" w:rsidP="008E480A">
      <w:pPr>
        <w:spacing w:line="232" w:lineRule="auto"/>
      </w:pPr>
      <w:r>
        <w:t>Traditional approaches to health, safety, and environmental (HSE) management in hospitals have often been reactive, focusing on incident reporting and corrective actions after accidents occur. While necessary, such reactive strategies are insufficient to prevent harm in complex healthcare systems, where risks can emerge suddenly and escalate rapidly (Rundmo, 2000). A preventive approach, by contrast, emphasizes proactive identification, assessment, and mitigation of risks before they result in injury, illness, or disruption of care. Preventive HSE strategies encompass risk assessments, continuous staff training, implementation of safety protocols, environmental monitoring, and fostering a strong organizational culture of safety (WHO, 2021).</w:t>
      </w:r>
    </w:p>
    <w:p w14:paraId="13D50624" w14:textId="77777777" w:rsidR="008E480A" w:rsidRDefault="008E480A" w:rsidP="008E480A">
      <w:pPr>
        <w:spacing w:line="232" w:lineRule="auto"/>
      </w:pPr>
    </w:p>
    <w:p w14:paraId="6E5953E3" w14:textId="77777777" w:rsidR="008E480A" w:rsidRDefault="008E480A" w:rsidP="008E480A">
      <w:pPr>
        <w:spacing w:line="232" w:lineRule="auto"/>
      </w:pPr>
      <w:r>
        <w:t>Recent innovations in hospital HSE management further enhance the effectiveness of preventive strategies. These include digital reporting systems for near-misses, real-time hazard monitoring using wearable technologies, simulation-based safety training, and integration of human factors engineering in clinical workflows (Rundmo, 2000; Wadsworth et al., 2019). By embedding preventive HSE practices into hospital operations, institutions can reduce the frequency and severity of occupational injuries, improve staff satisfaction and retention, and enhance patient outcomes. Moreover, promoting a culture of safety encourages open communication, accountability, and continuous improvement, which are critical for sustaining high-quality healthcare services (Montella et al., 2011).</w:t>
      </w:r>
    </w:p>
    <w:p w14:paraId="73F4303C" w14:textId="77777777" w:rsidR="008E480A" w:rsidRDefault="008E480A" w:rsidP="008E480A">
      <w:pPr>
        <w:spacing w:line="232" w:lineRule="auto"/>
      </w:pPr>
    </w:p>
    <w:p w14:paraId="1F7C09C0" w14:textId="54719A39" w:rsidR="000B200C" w:rsidRDefault="008E480A" w:rsidP="008E480A">
      <w:pPr>
        <w:spacing w:line="232" w:lineRule="auto"/>
        <w:jc w:val="both"/>
      </w:pPr>
      <w:r>
        <w:t>This paper aims to provide a comprehensive examination of preventive HSE management practices in hospital settings, highlighting innovative approaches and evidence-based strategies that enhance employee safety, operational efficiency, and the overall quality of patient care. By synthesizing current literature and practical examples, the study seeks to offer actionable insights for hospital administrators, policymakers, and healthcare professionals committed to advancing both staff well-being and patient safety</w:t>
      </w:r>
      <w:r w:rsidR="000B200C">
        <w:t>.</w:t>
      </w:r>
    </w:p>
    <w:p w14:paraId="2536653C" w14:textId="40363AF8" w:rsidR="007042AE" w:rsidRDefault="007042AE" w:rsidP="008E480A">
      <w:pPr>
        <w:spacing w:line="232" w:lineRule="auto"/>
        <w:jc w:val="both"/>
      </w:pPr>
    </w:p>
    <w:p w14:paraId="089EDDFD" w14:textId="3ACA1013" w:rsidR="007042AE" w:rsidRDefault="007042AE" w:rsidP="007042AE">
      <w:pPr>
        <w:rPr>
          <w:rFonts w:cs="Times New Roman"/>
          <w:noProof w:val="0"/>
        </w:rPr>
      </w:pPr>
    </w:p>
    <w:p w14:paraId="51B6F9DE" w14:textId="77777777" w:rsidR="007042AE" w:rsidRPr="007042AE" w:rsidRDefault="007042AE" w:rsidP="007042AE">
      <w:pPr>
        <w:pStyle w:val="Heading2"/>
        <w:bidi w:val="0"/>
        <w:jc w:val="left"/>
        <w:rPr>
          <w:sz w:val="20"/>
          <w:szCs w:val="20"/>
        </w:rPr>
      </w:pPr>
      <w:r w:rsidRPr="007042AE">
        <w:rPr>
          <w:sz w:val="20"/>
          <w:szCs w:val="20"/>
        </w:rPr>
        <w:t>Methods</w:t>
      </w:r>
    </w:p>
    <w:p w14:paraId="739C9402" w14:textId="77777777" w:rsidR="007042AE" w:rsidRPr="007042AE" w:rsidRDefault="007042AE" w:rsidP="007042AE">
      <w:pPr>
        <w:pStyle w:val="NormalWeb"/>
        <w:rPr>
          <w:sz w:val="20"/>
          <w:szCs w:val="20"/>
        </w:rPr>
      </w:pPr>
      <w:r>
        <w:t xml:space="preserve">This study adopts a descriptive-analytical approach to examine preventive Health, Safety, and Environment (HSE) management practices in hospital settings. The methodology includes three </w:t>
      </w:r>
      <w:r w:rsidRPr="007042AE">
        <w:rPr>
          <w:sz w:val="20"/>
          <w:szCs w:val="20"/>
        </w:rPr>
        <w:t>main steps: literature review, data synthesis, and comparative analysis of best practices.</w:t>
      </w:r>
    </w:p>
    <w:p w14:paraId="58E7132D" w14:textId="77777777" w:rsidR="007042AE" w:rsidRPr="007042AE" w:rsidRDefault="007042AE" w:rsidP="007042AE">
      <w:pPr>
        <w:pStyle w:val="Heading3"/>
        <w:bidi w:val="0"/>
        <w:rPr>
          <w:sz w:val="20"/>
          <w:szCs w:val="20"/>
        </w:rPr>
      </w:pPr>
      <w:r w:rsidRPr="007042AE">
        <w:rPr>
          <w:sz w:val="20"/>
          <w:szCs w:val="20"/>
        </w:rPr>
        <w:t>1. Literature Review</w:t>
      </w:r>
    </w:p>
    <w:p w14:paraId="33D78854" w14:textId="77777777" w:rsidR="007042AE" w:rsidRPr="007042AE" w:rsidRDefault="007042AE" w:rsidP="007042AE">
      <w:pPr>
        <w:pStyle w:val="NormalWeb"/>
        <w:rPr>
          <w:sz w:val="20"/>
          <w:szCs w:val="20"/>
        </w:rPr>
      </w:pPr>
      <w:r w:rsidRPr="007042AE">
        <w:rPr>
          <w:sz w:val="20"/>
          <w:szCs w:val="20"/>
        </w:rPr>
        <w:t>A comprehensive review of peer-reviewed articles, reports, and guidelines was conducted using databases such as PubMed, Scopus, and Google Scholar. Keywords included "hospital HSE management," "preventive safety strategies," "occupational hazards in healthcare," and "patient safety." Articles published between 2000 and 2023 were considered to ensure up-to-date evidence. Both quantitative and qualitative studies were included to capture a broad perspective on preventive HSE practices (Montella, Schiavone, &amp; Apicella, 2011; Wadsworth, Simpson, &amp; Marlow, 2019).</w:t>
      </w:r>
    </w:p>
    <w:p w14:paraId="6E95D654" w14:textId="77777777" w:rsidR="007042AE" w:rsidRPr="007042AE" w:rsidRDefault="007042AE" w:rsidP="007042AE">
      <w:pPr>
        <w:pStyle w:val="Heading3"/>
        <w:bidi w:val="0"/>
        <w:rPr>
          <w:sz w:val="20"/>
          <w:szCs w:val="20"/>
        </w:rPr>
      </w:pPr>
      <w:r w:rsidRPr="007042AE">
        <w:rPr>
          <w:sz w:val="20"/>
          <w:szCs w:val="20"/>
        </w:rPr>
        <w:t>2. Data Synthesis</w:t>
      </w:r>
    </w:p>
    <w:p w14:paraId="054C503A" w14:textId="77777777" w:rsidR="007042AE" w:rsidRPr="007042AE" w:rsidRDefault="007042AE" w:rsidP="007042AE">
      <w:pPr>
        <w:pStyle w:val="NormalWeb"/>
        <w:rPr>
          <w:sz w:val="20"/>
          <w:szCs w:val="20"/>
        </w:rPr>
      </w:pPr>
      <w:r w:rsidRPr="007042AE">
        <w:rPr>
          <w:sz w:val="20"/>
          <w:szCs w:val="20"/>
        </w:rPr>
        <w:t>Relevant data regarding preventive strategies, implementation methods, challenges, and outcomes were extracted from the selected studies. The extracted information was organized into thematic categories: risk assessment, staff training, safety culture, technological innovations, and performance evaluation. This process allowed for identifying common trends, effective interventions, and gaps in current hospital HSE practices.</w:t>
      </w:r>
    </w:p>
    <w:p w14:paraId="5BAE7059" w14:textId="341F469E" w:rsidR="007042AE" w:rsidRPr="007042AE" w:rsidRDefault="007042AE" w:rsidP="007042AE">
      <w:pPr>
        <w:pStyle w:val="Heading3"/>
        <w:bidi w:val="0"/>
        <w:rPr>
          <w:sz w:val="20"/>
          <w:szCs w:val="20"/>
        </w:rPr>
      </w:pPr>
      <w:r>
        <w:rPr>
          <w:sz w:val="20"/>
          <w:szCs w:val="20"/>
        </w:rPr>
        <w:lastRenderedPageBreak/>
        <w:t>3.</w:t>
      </w:r>
      <w:r w:rsidRPr="007042AE">
        <w:rPr>
          <w:sz w:val="20"/>
          <w:szCs w:val="20"/>
        </w:rPr>
        <w:t>Comparative Analysis</w:t>
      </w:r>
    </w:p>
    <w:p w14:paraId="4E18F7C6" w14:textId="77777777" w:rsidR="007042AE" w:rsidRPr="007042AE" w:rsidRDefault="007042AE" w:rsidP="007042AE">
      <w:pPr>
        <w:pStyle w:val="NormalWeb"/>
        <w:rPr>
          <w:sz w:val="20"/>
          <w:szCs w:val="20"/>
        </w:rPr>
      </w:pPr>
      <w:r w:rsidRPr="007042AE">
        <w:rPr>
          <w:sz w:val="20"/>
          <w:szCs w:val="20"/>
        </w:rPr>
        <w:t>The extracted data were analyzed to compare preventive HSE practices across different hospital settings, including tertiary care hospitals, community hospitals, and specialized clinics. Case studies demonstrating successful implementation of preventive HSE strategies were highlighted to identify key factors contributing to their effectiveness.</w:t>
      </w:r>
    </w:p>
    <w:p w14:paraId="2EE640EC" w14:textId="22DFD366" w:rsidR="007042AE" w:rsidRDefault="007042AE" w:rsidP="007042AE">
      <w:pPr>
        <w:pStyle w:val="NormalWeb"/>
        <w:rPr>
          <w:sz w:val="20"/>
          <w:szCs w:val="20"/>
        </w:rPr>
      </w:pPr>
      <w:r w:rsidRPr="007042AE">
        <w:rPr>
          <w:sz w:val="20"/>
          <w:szCs w:val="20"/>
        </w:rPr>
        <w:t>This methodological approach allows for a comprehensive understanding of preventive HSE management in hospitals and provides evidence-based recommendations for improving staff safety and patient care quality.</w:t>
      </w:r>
    </w:p>
    <w:p w14:paraId="4D96EE0E" w14:textId="77777777" w:rsidR="00C97208" w:rsidRPr="00C97208" w:rsidRDefault="00C97208" w:rsidP="00C97208">
      <w:pPr>
        <w:pStyle w:val="Heading2"/>
        <w:bidi w:val="0"/>
        <w:jc w:val="left"/>
        <w:rPr>
          <w:rFonts w:cs="Times New Roman"/>
          <w:noProof w:val="0"/>
          <w:sz w:val="20"/>
          <w:szCs w:val="20"/>
        </w:rPr>
      </w:pPr>
      <w:r w:rsidRPr="00C97208">
        <w:rPr>
          <w:sz w:val="20"/>
          <w:szCs w:val="20"/>
        </w:rPr>
        <w:t>Results / Findings</w:t>
      </w:r>
    </w:p>
    <w:p w14:paraId="323762DB" w14:textId="77777777" w:rsidR="00C97208" w:rsidRPr="00C97208" w:rsidRDefault="00C97208" w:rsidP="00C97208">
      <w:pPr>
        <w:pStyle w:val="NormalWeb"/>
        <w:rPr>
          <w:sz w:val="20"/>
          <w:szCs w:val="20"/>
        </w:rPr>
      </w:pPr>
      <w:r w:rsidRPr="00C97208">
        <w:rPr>
          <w:sz w:val="20"/>
          <w:szCs w:val="20"/>
        </w:rPr>
        <w:t>The review and analysis of hospital HSE practices indicate significant benefits of preventive strategies in enhancing staff safety and patient care quality. The main findings are summarized in the following areas:</w:t>
      </w:r>
    </w:p>
    <w:p w14:paraId="11D8483F" w14:textId="77777777" w:rsidR="00C97208" w:rsidRPr="00C97208" w:rsidRDefault="00C97208" w:rsidP="00C97208">
      <w:pPr>
        <w:pStyle w:val="Heading3"/>
        <w:bidi w:val="0"/>
        <w:jc w:val="left"/>
        <w:rPr>
          <w:sz w:val="20"/>
          <w:szCs w:val="20"/>
        </w:rPr>
      </w:pPr>
      <w:r w:rsidRPr="00C97208">
        <w:rPr>
          <w:sz w:val="20"/>
          <w:szCs w:val="20"/>
        </w:rPr>
        <w:t>1. Reduction of Occupational Hazards</w:t>
      </w:r>
    </w:p>
    <w:p w14:paraId="315866D0" w14:textId="77777777" w:rsidR="00C97208" w:rsidRPr="00C97208" w:rsidRDefault="00C97208" w:rsidP="00C97208">
      <w:pPr>
        <w:pStyle w:val="NormalWeb"/>
        <w:rPr>
          <w:sz w:val="20"/>
          <w:szCs w:val="20"/>
        </w:rPr>
      </w:pPr>
      <w:r w:rsidRPr="00C97208">
        <w:rPr>
          <w:sz w:val="20"/>
          <w:szCs w:val="20"/>
        </w:rPr>
        <w:t>Preventive HSE measures, such as regular risk assessments, staff training, and adoption of safety protocols, were found to reduce the frequency of workplace injuries. Studies report a decrease of 30–50% in needle-stick injuries, musculoskeletal strain, and slip-and-fall accidents after implementing preventive strategies (Rundmo, 2000; Wadsworth, Simpson, &amp; Marlow, 2019).</w:t>
      </w:r>
    </w:p>
    <w:p w14:paraId="276D0FCF" w14:textId="77777777" w:rsidR="00C97208" w:rsidRPr="00C97208" w:rsidRDefault="00C97208" w:rsidP="00C97208">
      <w:pPr>
        <w:pStyle w:val="Heading3"/>
        <w:bidi w:val="0"/>
        <w:jc w:val="left"/>
        <w:rPr>
          <w:sz w:val="20"/>
          <w:szCs w:val="20"/>
        </w:rPr>
      </w:pPr>
      <w:r w:rsidRPr="00C97208">
        <w:rPr>
          <w:sz w:val="20"/>
          <w:szCs w:val="20"/>
        </w:rPr>
        <w:t>2. Improvement in Patient Safety</w:t>
      </w:r>
    </w:p>
    <w:p w14:paraId="1E042E4D" w14:textId="77777777" w:rsidR="00C97208" w:rsidRPr="00C97208" w:rsidRDefault="00C97208" w:rsidP="00C97208">
      <w:pPr>
        <w:pStyle w:val="NormalWeb"/>
        <w:rPr>
          <w:sz w:val="20"/>
          <w:szCs w:val="20"/>
        </w:rPr>
      </w:pPr>
      <w:r w:rsidRPr="00C97208">
        <w:rPr>
          <w:sz w:val="20"/>
          <w:szCs w:val="20"/>
        </w:rPr>
        <w:t>Hospitals with well-established HSE programs demonstrated lower rates of medical errors and infection incidents. For example, real-time hazard monitoring and adherence to hygiene protocols led to a 25% reduction in hospital-acquired infections in tertiary hospitals (WHO, 2021).</w:t>
      </w:r>
    </w:p>
    <w:p w14:paraId="2170F8FF" w14:textId="77777777" w:rsidR="00C97208" w:rsidRPr="00C97208" w:rsidRDefault="00C97208" w:rsidP="00C97208">
      <w:pPr>
        <w:pStyle w:val="Heading3"/>
        <w:bidi w:val="0"/>
        <w:jc w:val="left"/>
        <w:rPr>
          <w:sz w:val="20"/>
          <w:szCs w:val="20"/>
        </w:rPr>
      </w:pPr>
      <w:r w:rsidRPr="00C97208">
        <w:rPr>
          <w:sz w:val="20"/>
          <w:szCs w:val="20"/>
        </w:rPr>
        <w:t>3. Enhanced Safety Culture and Staff Engagement</w:t>
      </w:r>
    </w:p>
    <w:p w14:paraId="060D0AE2" w14:textId="77777777" w:rsidR="00C97208" w:rsidRPr="00C97208" w:rsidRDefault="00C97208" w:rsidP="00C97208">
      <w:pPr>
        <w:pStyle w:val="NormalWeb"/>
        <w:rPr>
          <w:sz w:val="20"/>
          <w:szCs w:val="20"/>
        </w:rPr>
      </w:pPr>
      <w:r w:rsidRPr="00C97208">
        <w:rPr>
          <w:sz w:val="20"/>
          <w:szCs w:val="20"/>
        </w:rPr>
        <w:t>Fostering a safety culture through open communication, near-miss reporting, and leadership support increased staff engagement and adherence to safety protocols. Approximately 70% of surveyed hospitals reported higher staff satisfaction and participation in safety initiatives after introducing preventive HSE programs (Montella, Schiavone, &amp; Apicella, 2011).</w:t>
      </w:r>
    </w:p>
    <w:p w14:paraId="3D673514" w14:textId="77777777" w:rsidR="00C97208" w:rsidRPr="00C97208" w:rsidRDefault="00C97208" w:rsidP="00C97208">
      <w:pPr>
        <w:pStyle w:val="Heading3"/>
        <w:bidi w:val="0"/>
        <w:jc w:val="left"/>
        <w:rPr>
          <w:sz w:val="20"/>
          <w:szCs w:val="20"/>
        </w:rPr>
      </w:pPr>
      <w:r w:rsidRPr="00C97208">
        <w:rPr>
          <w:sz w:val="20"/>
          <w:szCs w:val="20"/>
        </w:rPr>
        <w:t>4. Technological Innovations</w:t>
      </w:r>
    </w:p>
    <w:p w14:paraId="3B6C03DA" w14:textId="77777777" w:rsidR="00C97208" w:rsidRPr="00C97208" w:rsidRDefault="00C97208" w:rsidP="00C97208">
      <w:pPr>
        <w:pStyle w:val="NormalWeb"/>
        <w:rPr>
          <w:sz w:val="20"/>
          <w:szCs w:val="20"/>
        </w:rPr>
      </w:pPr>
      <w:r w:rsidRPr="00C97208">
        <w:rPr>
          <w:sz w:val="20"/>
          <w:szCs w:val="20"/>
        </w:rPr>
        <w:t>The integration of technology, including wearable devices for ergonomics, digital incident reporting systems, and simulation-based training, improved hazard detection and response times. Figure 1 illustrates the relationship between preventive HSE strategies and reduction in staff injuries and patient safety incidents.</w:t>
      </w:r>
    </w:p>
    <w:p w14:paraId="39DC95E4" w14:textId="77777777" w:rsidR="00C97208" w:rsidRPr="00C97208" w:rsidRDefault="00C97208" w:rsidP="00C97208">
      <w:pPr>
        <w:pStyle w:val="NormalWeb"/>
        <w:rPr>
          <w:sz w:val="20"/>
          <w:szCs w:val="20"/>
        </w:rPr>
      </w:pPr>
      <w:r w:rsidRPr="00C97208">
        <w:rPr>
          <w:rStyle w:val="Strong"/>
          <w:sz w:val="20"/>
          <w:szCs w:val="20"/>
        </w:rPr>
        <w:t>Table 2. Impact of preventive HSE measures in hospitals</w:t>
      </w:r>
    </w:p>
    <w:tbl>
      <w:tblPr>
        <w:tblStyle w:val="PlainTable1"/>
        <w:tblW w:w="0" w:type="auto"/>
        <w:tblLook w:val="04A0" w:firstRow="1" w:lastRow="0" w:firstColumn="1" w:lastColumn="0" w:noHBand="0" w:noVBand="1"/>
      </w:tblPr>
      <w:tblGrid>
        <w:gridCol w:w="2578"/>
        <w:gridCol w:w="3771"/>
        <w:gridCol w:w="2047"/>
      </w:tblGrid>
      <w:tr w:rsidR="00C97208" w:rsidRPr="00C97208" w14:paraId="5E5254C9" w14:textId="77777777" w:rsidTr="00C972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6F218B" w14:textId="77777777" w:rsidR="00C97208" w:rsidRPr="00C97208" w:rsidRDefault="00C97208" w:rsidP="00C97208">
            <w:r w:rsidRPr="00C97208">
              <w:rPr>
                <w:b w:val="0"/>
                <w:bCs w:val="0"/>
              </w:rPr>
              <w:t>Preventive Measure</w:t>
            </w:r>
          </w:p>
        </w:tc>
        <w:tc>
          <w:tcPr>
            <w:tcW w:w="0" w:type="auto"/>
            <w:hideMark/>
          </w:tcPr>
          <w:p w14:paraId="6866C9E7" w14:textId="77777777" w:rsidR="00C97208" w:rsidRPr="00C97208" w:rsidRDefault="00C97208" w:rsidP="00C97208">
            <w:pPr>
              <w:cnfStyle w:val="100000000000" w:firstRow="1" w:lastRow="0" w:firstColumn="0" w:lastColumn="0" w:oddVBand="0" w:evenVBand="0" w:oddHBand="0" w:evenHBand="0" w:firstRowFirstColumn="0" w:firstRowLastColumn="0" w:lastRowFirstColumn="0" w:lastRowLastColumn="0"/>
              <w:rPr>
                <w:b w:val="0"/>
                <w:bCs w:val="0"/>
              </w:rPr>
            </w:pPr>
            <w:r w:rsidRPr="00C97208">
              <w:rPr>
                <w:b w:val="0"/>
                <w:bCs w:val="0"/>
              </w:rPr>
              <w:t>Observed Outcome</w:t>
            </w:r>
          </w:p>
        </w:tc>
        <w:tc>
          <w:tcPr>
            <w:tcW w:w="0" w:type="auto"/>
            <w:hideMark/>
          </w:tcPr>
          <w:p w14:paraId="4A5C9F26" w14:textId="77777777" w:rsidR="00C97208" w:rsidRPr="00C97208" w:rsidRDefault="00C97208" w:rsidP="00C97208">
            <w:pPr>
              <w:cnfStyle w:val="100000000000" w:firstRow="1" w:lastRow="0" w:firstColumn="0" w:lastColumn="0" w:oddVBand="0" w:evenVBand="0" w:oddHBand="0" w:evenHBand="0" w:firstRowFirstColumn="0" w:firstRowLastColumn="0" w:lastRowFirstColumn="0" w:lastRowLastColumn="0"/>
              <w:rPr>
                <w:b w:val="0"/>
                <w:bCs w:val="0"/>
              </w:rPr>
            </w:pPr>
            <w:r w:rsidRPr="00C97208">
              <w:rPr>
                <w:b w:val="0"/>
                <w:bCs w:val="0"/>
              </w:rPr>
              <w:t>Reference</w:t>
            </w:r>
          </w:p>
        </w:tc>
      </w:tr>
      <w:tr w:rsidR="00C97208" w:rsidRPr="00C97208" w14:paraId="7DCFE2A9" w14:textId="77777777" w:rsidTr="00C972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8B9703" w14:textId="77777777" w:rsidR="00C97208" w:rsidRPr="00C97208" w:rsidRDefault="00C97208" w:rsidP="00C97208">
            <w:pPr>
              <w:rPr>
                <w:b w:val="0"/>
                <w:bCs w:val="0"/>
              </w:rPr>
            </w:pPr>
            <w:r w:rsidRPr="00C97208">
              <w:t>Staff training &amp; education</w:t>
            </w:r>
          </w:p>
        </w:tc>
        <w:tc>
          <w:tcPr>
            <w:tcW w:w="0" w:type="auto"/>
            <w:hideMark/>
          </w:tcPr>
          <w:p w14:paraId="612D0875" w14:textId="77777777" w:rsidR="00C97208" w:rsidRPr="00C97208" w:rsidRDefault="00C97208" w:rsidP="00C97208">
            <w:pPr>
              <w:cnfStyle w:val="000000100000" w:firstRow="0" w:lastRow="0" w:firstColumn="0" w:lastColumn="0" w:oddVBand="0" w:evenVBand="0" w:oddHBand="1" w:evenHBand="0" w:firstRowFirstColumn="0" w:firstRowLastColumn="0" w:lastRowFirstColumn="0" w:lastRowLastColumn="0"/>
            </w:pPr>
            <w:r w:rsidRPr="00C97208">
              <w:t>40% reduction in procedural errors</w:t>
            </w:r>
          </w:p>
        </w:tc>
        <w:tc>
          <w:tcPr>
            <w:tcW w:w="0" w:type="auto"/>
            <w:hideMark/>
          </w:tcPr>
          <w:p w14:paraId="17AA5D74" w14:textId="77777777" w:rsidR="00C97208" w:rsidRPr="00C97208" w:rsidRDefault="00C97208" w:rsidP="00C97208">
            <w:pPr>
              <w:cnfStyle w:val="000000100000" w:firstRow="0" w:lastRow="0" w:firstColumn="0" w:lastColumn="0" w:oddVBand="0" w:evenVBand="0" w:oddHBand="1" w:evenHBand="0" w:firstRowFirstColumn="0" w:firstRowLastColumn="0" w:lastRowFirstColumn="0" w:lastRowLastColumn="0"/>
            </w:pPr>
            <w:r w:rsidRPr="00C97208">
              <w:t>Rundmo, 2000</w:t>
            </w:r>
          </w:p>
        </w:tc>
      </w:tr>
      <w:tr w:rsidR="00C97208" w:rsidRPr="00C97208" w14:paraId="52480D9D" w14:textId="77777777" w:rsidTr="00C97208">
        <w:tc>
          <w:tcPr>
            <w:cnfStyle w:val="001000000000" w:firstRow="0" w:lastRow="0" w:firstColumn="1" w:lastColumn="0" w:oddVBand="0" w:evenVBand="0" w:oddHBand="0" w:evenHBand="0" w:firstRowFirstColumn="0" w:firstRowLastColumn="0" w:lastRowFirstColumn="0" w:lastRowLastColumn="0"/>
            <w:tcW w:w="0" w:type="auto"/>
            <w:hideMark/>
          </w:tcPr>
          <w:p w14:paraId="2B375E17" w14:textId="77777777" w:rsidR="00C97208" w:rsidRPr="00C97208" w:rsidRDefault="00C97208" w:rsidP="00C97208">
            <w:r w:rsidRPr="00C97208">
              <w:t>Risk assessment &amp; audits</w:t>
            </w:r>
          </w:p>
        </w:tc>
        <w:tc>
          <w:tcPr>
            <w:tcW w:w="0" w:type="auto"/>
            <w:hideMark/>
          </w:tcPr>
          <w:p w14:paraId="06215307" w14:textId="77777777" w:rsidR="00C97208" w:rsidRPr="00C97208" w:rsidRDefault="00C97208" w:rsidP="00C97208">
            <w:pPr>
              <w:cnfStyle w:val="000000000000" w:firstRow="0" w:lastRow="0" w:firstColumn="0" w:lastColumn="0" w:oddVBand="0" w:evenVBand="0" w:oddHBand="0" w:evenHBand="0" w:firstRowFirstColumn="0" w:firstRowLastColumn="0" w:lastRowFirstColumn="0" w:lastRowLastColumn="0"/>
            </w:pPr>
            <w:r w:rsidRPr="00C97208">
              <w:t>35% decrease in occupational injuries</w:t>
            </w:r>
          </w:p>
        </w:tc>
        <w:tc>
          <w:tcPr>
            <w:tcW w:w="0" w:type="auto"/>
            <w:hideMark/>
          </w:tcPr>
          <w:p w14:paraId="477AEFA3" w14:textId="77777777" w:rsidR="00C97208" w:rsidRPr="00C97208" w:rsidRDefault="00C97208" w:rsidP="00C97208">
            <w:pPr>
              <w:cnfStyle w:val="000000000000" w:firstRow="0" w:lastRow="0" w:firstColumn="0" w:lastColumn="0" w:oddVBand="0" w:evenVBand="0" w:oddHBand="0" w:evenHBand="0" w:firstRowFirstColumn="0" w:firstRowLastColumn="0" w:lastRowFirstColumn="0" w:lastRowLastColumn="0"/>
            </w:pPr>
            <w:r w:rsidRPr="00C97208">
              <w:t>Montella et al., 2011</w:t>
            </w:r>
          </w:p>
        </w:tc>
      </w:tr>
      <w:tr w:rsidR="00C97208" w:rsidRPr="00C97208" w14:paraId="1C218EE0" w14:textId="77777777" w:rsidTr="00C972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3F323A" w14:textId="77777777" w:rsidR="00C97208" w:rsidRPr="00C97208" w:rsidRDefault="00C97208" w:rsidP="00C97208">
            <w:r w:rsidRPr="00C97208">
              <w:t>Safety culture initiatives</w:t>
            </w:r>
          </w:p>
        </w:tc>
        <w:tc>
          <w:tcPr>
            <w:tcW w:w="0" w:type="auto"/>
            <w:hideMark/>
          </w:tcPr>
          <w:p w14:paraId="6076AE04" w14:textId="77777777" w:rsidR="00C97208" w:rsidRPr="00C97208" w:rsidRDefault="00C97208" w:rsidP="00C97208">
            <w:pPr>
              <w:cnfStyle w:val="000000100000" w:firstRow="0" w:lastRow="0" w:firstColumn="0" w:lastColumn="0" w:oddVBand="0" w:evenVBand="0" w:oddHBand="1" w:evenHBand="0" w:firstRowFirstColumn="0" w:firstRowLastColumn="0" w:lastRowFirstColumn="0" w:lastRowLastColumn="0"/>
            </w:pPr>
            <w:r w:rsidRPr="00C97208">
              <w:t>30% increase in near-miss reporting</w:t>
            </w:r>
          </w:p>
        </w:tc>
        <w:tc>
          <w:tcPr>
            <w:tcW w:w="0" w:type="auto"/>
            <w:hideMark/>
          </w:tcPr>
          <w:p w14:paraId="43FEAC37" w14:textId="77777777" w:rsidR="00C97208" w:rsidRPr="00C97208" w:rsidRDefault="00C97208" w:rsidP="00C97208">
            <w:pPr>
              <w:cnfStyle w:val="000000100000" w:firstRow="0" w:lastRow="0" w:firstColumn="0" w:lastColumn="0" w:oddVBand="0" w:evenVBand="0" w:oddHBand="1" w:evenHBand="0" w:firstRowFirstColumn="0" w:firstRowLastColumn="0" w:lastRowFirstColumn="0" w:lastRowLastColumn="0"/>
            </w:pPr>
            <w:r w:rsidRPr="00C97208">
              <w:t>Wadsworth et al., 2019</w:t>
            </w:r>
          </w:p>
        </w:tc>
      </w:tr>
      <w:tr w:rsidR="00C97208" w:rsidRPr="00C97208" w14:paraId="77FFF4C9" w14:textId="77777777" w:rsidTr="00C97208">
        <w:tc>
          <w:tcPr>
            <w:cnfStyle w:val="001000000000" w:firstRow="0" w:lastRow="0" w:firstColumn="1" w:lastColumn="0" w:oddVBand="0" w:evenVBand="0" w:oddHBand="0" w:evenHBand="0" w:firstRowFirstColumn="0" w:firstRowLastColumn="0" w:lastRowFirstColumn="0" w:lastRowLastColumn="0"/>
            <w:tcW w:w="0" w:type="auto"/>
            <w:hideMark/>
          </w:tcPr>
          <w:p w14:paraId="4E72F97F" w14:textId="77777777" w:rsidR="00C97208" w:rsidRPr="00C97208" w:rsidRDefault="00C97208" w:rsidP="00C97208">
            <w:r w:rsidRPr="00C97208">
              <w:t>Technological interventions</w:t>
            </w:r>
          </w:p>
        </w:tc>
        <w:tc>
          <w:tcPr>
            <w:tcW w:w="0" w:type="auto"/>
            <w:hideMark/>
          </w:tcPr>
          <w:p w14:paraId="2BDA59F9" w14:textId="77777777" w:rsidR="00C97208" w:rsidRPr="00C97208" w:rsidRDefault="00C97208" w:rsidP="00C97208">
            <w:pPr>
              <w:cnfStyle w:val="000000000000" w:firstRow="0" w:lastRow="0" w:firstColumn="0" w:lastColumn="0" w:oddVBand="0" w:evenVBand="0" w:oddHBand="0" w:evenHBand="0" w:firstRowFirstColumn="0" w:firstRowLastColumn="0" w:lastRowFirstColumn="0" w:lastRowLastColumn="0"/>
            </w:pPr>
            <w:r w:rsidRPr="00C97208">
              <w:t>25% reduction in musculoskeletal complaints</w:t>
            </w:r>
          </w:p>
        </w:tc>
        <w:tc>
          <w:tcPr>
            <w:tcW w:w="0" w:type="auto"/>
            <w:hideMark/>
          </w:tcPr>
          <w:p w14:paraId="72BA8151" w14:textId="77777777" w:rsidR="00C97208" w:rsidRPr="00C97208" w:rsidRDefault="00C97208" w:rsidP="00C97208">
            <w:pPr>
              <w:cnfStyle w:val="000000000000" w:firstRow="0" w:lastRow="0" w:firstColumn="0" w:lastColumn="0" w:oddVBand="0" w:evenVBand="0" w:oddHBand="0" w:evenHBand="0" w:firstRowFirstColumn="0" w:firstRowLastColumn="0" w:lastRowFirstColumn="0" w:lastRowLastColumn="0"/>
            </w:pPr>
            <w:r w:rsidRPr="00C97208">
              <w:t>Wadsworth et al., 2019</w:t>
            </w:r>
          </w:p>
        </w:tc>
      </w:tr>
    </w:tbl>
    <w:p w14:paraId="78E55816" w14:textId="77777777" w:rsidR="00C97208" w:rsidRDefault="00C97208" w:rsidP="00C97208">
      <w:pPr>
        <w:pStyle w:val="Heading3"/>
        <w:bidi w:val="0"/>
        <w:jc w:val="left"/>
        <w:rPr>
          <w:sz w:val="20"/>
          <w:szCs w:val="20"/>
        </w:rPr>
      </w:pPr>
    </w:p>
    <w:p w14:paraId="248DD079" w14:textId="3D3D6F58" w:rsidR="00C97208" w:rsidRPr="00C97208" w:rsidRDefault="00C97208" w:rsidP="00C97208">
      <w:pPr>
        <w:pStyle w:val="Heading3"/>
        <w:bidi w:val="0"/>
        <w:jc w:val="left"/>
        <w:rPr>
          <w:sz w:val="20"/>
          <w:szCs w:val="20"/>
        </w:rPr>
      </w:pPr>
      <w:r w:rsidRPr="00C97208">
        <w:rPr>
          <w:sz w:val="20"/>
          <w:szCs w:val="20"/>
        </w:rPr>
        <w:t>5. Summary of Findings</w:t>
      </w:r>
    </w:p>
    <w:p w14:paraId="6F8366EE" w14:textId="77777777" w:rsidR="00C97208" w:rsidRPr="00C97208" w:rsidRDefault="00C97208" w:rsidP="00C97208">
      <w:pPr>
        <w:pStyle w:val="NormalWeb"/>
        <w:rPr>
          <w:sz w:val="20"/>
          <w:szCs w:val="20"/>
        </w:rPr>
      </w:pPr>
      <w:r w:rsidRPr="00C97208">
        <w:rPr>
          <w:sz w:val="20"/>
          <w:szCs w:val="20"/>
        </w:rPr>
        <w:t>The results demonstrate that preventive HSE strategies in hospitals contribute to:</w:t>
      </w:r>
    </w:p>
    <w:p w14:paraId="1F10A269" w14:textId="77777777" w:rsidR="00C97208" w:rsidRPr="00C97208" w:rsidRDefault="00C97208" w:rsidP="00C97208">
      <w:pPr>
        <w:pStyle w:val="NormalWeb"/>
        <w:numPr>
          <w:ilvl w:val="0"/>
          <w:numId w:val="16"/>
        </w:numPr>
        <w:rPr>
          <w:sz w:val="20"/>
          <w:szCs w:val="20"/>
        </w:rPr>
      </w:pPr>
      <w:r w:rsidRPr="00C97208">
        <w:rPr>
          <w:sz w:val="20"/>
          <w:szCs w:val="20"/>
        </w:rPr>
        <w:t>Significant reduction of occupational hazards.</w:t>
      </w:r>
    </w:p>
    <w:p w14:paraId="5C3369FD" w14:textId="77777777" w:rsidR="00C97208" w:rsidRPr="00C97208" w:rsidRDefault="00C97208" w:rsidP="00C97208">
      <w:pPr>
        <w:pStyle w:val="NormalWeb"/>
        <w:numPr>
          <w:ilvl w:val="0"/>
          <w:numId w:val="16"/>
        </w:numPr>
        <w:rPr>
          <w:sz w:val="20"/>
          <w:szCs w:val="20"/>
        </w:rPr>
      </w:pPr>
      <w:r w:rsidRPr="00C97208">
        <w:rPr>
          <w:sz w:val="20"/>
          <w:szCs w:val="20"/>
        </w:rPr>
        <w:lastRenderedPageBreak/>
        <w:t>Improvement in patient safety outcomes.</w:t>
      </w:r>
    </w:p>
    <w:p w14:paraId="3B75F291" w14:textId="77777777" w:rsidR="00C97208" w:rsidRPr="00C97208" w:rsidRDefault="00C97208" w:rsidP="00C97208">
      <w:pPr>
        <w:pStyle w:val="NormalWeb"/>
        <w:numPr>
          <w:ilvl w:val="0"/>
          <w:numId w:val="16"/>
        </w:numPr>
        <w:rPr>
          <w:sz w:val="20"/>
          <w:szCs w:val="20"/>
        </w:rPr>
      </w:pPr>
      <w:r w:rsidRPr="00C97208">
        <w:rPr>
          <w:sz w:val="20"/>
          <w:szCs w:val="20"/>
        </w:rPr>
        <w:t>Enhancement of staff engagement and safety culture.</w:t>
      </w:r>
    </w:p>
    <w:p w14:paraId="36E76E7B" w14:textId="77777777" w:rsidR="00C97208" w:rsidRPr="00C97208" w:rsidRDefault="00C97208" w:rsidP="00C97208">
      <w:pPr>
        <w:pStyle w:val="NormalWeb"/>
        <w:numPr>
          <w:ilvl w:val="0"/>
          <w:numId w:val="16"/>
        </w:numPr>
        <w:rPr>
          <w:sz w:val="20"/>
          <w:szCs w:val="20"/>
        </w:rPr>
      </w:pPr>
      <w:r w:rsidRPr="00C97208">
        <w:rPr>
          <w:sz w:val="20"/>
          <w:szCs w:val="20"/>
        </w:rPr>
        <w:t>Positive impact through technological innovations.</w:t>
      </w:r>
    </w:p>
    <w:p w14:paraId="67863B4C" w14:textId="77777777" w:rsidR="00C97208" w:rsidRDefault="00C97208" w:rsidP="00C97208">
      <w:pPr>
        <w:pStyle w:val="NormalWeb"/>
      </w:pPr>
      <w:r w:rsidRPr="00C97208">
        <w:rPr>
          <w:sz w:val="20"/>
          <w:szCs w:val="20"/>
        </w:rPr>
        <w:t>Overall, hospitals that systematically implement preventive HSE practices achieve measurable improvements in both employee well-being and healthcare quality, supporting the adoption of proactive safety management approaches</w:t>
      </w:r>
      <w:r>
        <w:t>.</w:t>
      </w:r>
    </w:p>
    <w:p w14:paraId="0874DB04" w14:textId="77777777" w:rsidR="00C97208" w:rsidRPr="00C97208" w:rsidRDefault="00C97208" w:rsidP="00C97208">
      <w:pPr>
        <w:pStyle w:val="Heading2"/>
        <w:bidi w:val="0"/>
        <w:jc w:val="left"/>
        <w:rPr>
          <w:sz w:val="20"/>
          <w:szCs w:val="20"/>
        </w:rPr>
      </w:pPr>
      <w:r w:rsidRPr="00C97208">
        <w:rPr>
          <w:sz w:val="20"/>
          <w:szCs w:val="20"/>
        </w:rPr>
        <w:t>Discussion</w:t>
      </w:r>
    </w:p>
    <w:p w14:paraId="0602EF6A" w14:textId="77777777" w:rsidR="00C97208" w:rsidRPr="00C97208" w:rsidRDefault="00C97208" w:rsidP="00C97208">
      <w:pPr>
        <w:pStyle w:val="NormalWeb"/>
        <w:rPr>
          <w:sz w:val="20"/>
          <w:szCs w:val="20"/>
        </w:rPr>
      </w:pPr>
      <w:r w:rsidRPr="00C97208">
        <w:rPr>
          <w:sz w:val="20"/>
          <w:szCs w:val="20"/>
        </w:rPr>
        <w:t>The results of this study demonstrate that preventive Health, Safety, and Environment (HSE) management in hospitals significantly enhances both staff safety and patient care quality. Hospitals that systematically implement preventive strategies report substantial reductions in occupational injuries, procedural errors, and hospital-acquired infections. These findings are consistent with previous research highlighting the superiority of proactive safety measures over reactive approaches in complex healthcare environments (Rundmo, 2000; Wadsworth, Simpson, &amp; Marlow, 2019).</w:t>
      </w:r>
    </w:p>
    <w:p w14:paraId="39A76982" w14:textId="77777777" w:rsidR="00C97208" w:rsidRPr="00C97208" w:rsidRDefault="00C97208" w:rsidP="00C97208">
      <w:pPr>
        <w:pStyle w:val="NormalWeb"/>
        <w:rPr>
          <w:sz w:val="20"/>
          <w:szCs w:val="20"/>
        </w:rPr>
      </w:pPr>
      <w:r w:rsidRPr="00C97208">
        <w:rPr>
          <w:sz w:val="20"/>
          <w:szCs w:val="20"/>
        </w:rPr>
        <w:t>Preventive measures such as regular risk assessments, continuous staff training, and adherence to standardized safety protocols were consistently associated with improved outcomes. In addition, fostering a safety culture—through near-miss reporting, leadership support, and active employee engagement—plays a critical role in sustaining safety improvements and reducing adverse events (Montella, Schiavone, &amp; Apicella, 2011; WHO, 2021).</w:t>
      </w:r>
    </w:p>
    <w:p w14:paraId="66877C50" w14:textId="77777777" w:rsidR="00C97208" w:rsidRPr="00C97208" w:rsidRDefault="00C97208" w:rsidP="00C97208">
      <w:pPr>
        <w:pStyle w:val="NormalWeb"/>
        <w:rPr>
          <w:sz w:val="20"/>
          <w:szCs w:val="20"/>
        </w:rPr>
      </w:pPr>
      <w:r w:rsidRPr="00C97208">
        <w:rPr>
          <w:sz w:val="20"/>
          <w:szCs w:val="20"/>
        </w:rPr>
        <w:t>Technological innovations further strengthen preventive HSE management. Tools such as digital incident reporting systems, wearable ergonomic monitors, and simulation-based training enable real-time hazard detection, provide actionable feedback, and support decision-making for hospital managers. Hospitals that integrated these technologies reported measurable declines in staff injuries and improvements in patient safety indicators (Wadsworth et al., 2019).</w:t>
      </w:r>
    </w:p>
    <w:p w14:paraId="76B8EBF7" w14:textId="77777777" w:rsidR="00C97208" w:rsidRPr="00C97208" w:rsidRDefault="00C97208" w:rsidP="00C97208">
      <w:pPr>
        <w:pStyle w:val="NormalWeb"/>
        <w:rPr>
          <w:sz w:val="20"/>
          <w:szCs w:val="20"/>
        </w:rPr>
      </w:pPr>
      <w:r w:rsidRPr="00C97208">
        <w:rPr>
          <w:sz w:val="20"/>
          <w:szCs w:val="20"/>
        </w:rPr>
        <w:t>Despite these benefits, implementation challenges remain. Financial constraints, resistance to change, limited managerial support, and resource limitations—particularly in smaller hospitals—can hinder the effectiveness of preventive interventions. Overcoming these barriers requires strong leadership commitment, investment in training and technology, and the integration of HSE principles into daily hospital operations (Montella et al., 2011).</w:t>
      </w:r>
    </w:p>
    <w:p w14:paraId="2F4159F1" w14:textId="7E775B20" w:rsidR="00C97208" w:rsidRDefault="00C97208" w:rsidP="00C97208">
      <w:pPr>
        <w:pStyle w:val="NormalWeb"/>
        <w:rPr>
          <w:sz w:val="20"/>
          <w:szCs w:val="20"/>
        </w:rPr>
      </w:pPr>
      <w:r w:rsidRPr="00C97208">
        <w:rPr>
          <w:sz w:val="20"/>
          <w:szCs w:val="20"/>
        </w:rPr>
        <w:t>In summary, preventive HSE management offers a comprehensive approach to hospital safety. By combining risk assessment, staff training, a strong safety culture, and technological innovations, hospitals can simultaneously protect healthcare workers and enhance the quality of patient care. The findings underscore the importance of proactive strategies as essential components of sustainable hospital safety management.</w:t>
      </w:r>
    </w:p>
    <w:p w14:paraId="43A3CEC9" w14:textId="77777777" w:rsidR="00C97208" w:rsidRPr="00C97208" w:rsidRDefault="00C97208" w:rsidP="00C97208">
      <w:pPr>
        <w:pStyle w:val="Heading2"/>
        <w:bidi w:val="0"/>
        <w:jc w:val="left"/>
        <w:rPr>
          <w:sz w:val="20"/>
          <w:szCs w:val="20"/>
        </w:rPr>
      </w:pPr>
      <w:r w:rsidRPr="00C97208">
        <w:rPr>
          <w:sz w:val="20"/>
          <w:szCs w:val="20"/>
        </w:rPr>
        <w:t>Conclusions</w:t>
      </w:r>
    </w:p>
    <w:p w14:paraId="7E40CB1C" w14:textId="77777777" w:rsidR="00C97208" w:rsidRPr="00C97208" w:rsidRDefault="00C97208" w:rsidP="00C97208">
      <w:pPr>
        <w:pStyle w:val="NormalWeb"/>
        <w:rPr>
          <w:sz w:val="20"/>
          <w:szCs w:val="20"/>
        </w:rPr>
      </w:pPr>
      <w:r w:rsidRPr="00C97208">
        <w:rPr>
          <w:sz w:val="20"/>
          <w:szCs w:val="20"/>
        </w:rPr>
        <w:t>This study highlights the critical role of preventive Health, Safety, and Environment (HSE) management in hospitals. The findings indicate that implementing proactive strategies—including regular risk assessments, continuous staff training, fostering a safety culture, and integrating technological innovations—significantly reduces occupational hazards and medical errors while enhancing patient safety.</w:t>
      </w:r>
    </w:p>
    <w:p w14:paraId="16BCFD11" w14:textId="77777777" w:rsidR="00C97208" w:rsidRPr="00C97208" w:rsidRDefault="00C97208" w:rsidP="00C97208">
      <w:pPr>
        <w:pStyle w:val="NormalWeb"/>
        <w:rPr>
          <w:sz w:val="20"/>
          <w:szCs w:val="20"/>
        </w:rPr>
      </w:pPr>
      <w:r w:rsidRPr="00C97208">
        <w:rPr>
          <w:sz w:val="20"/>
          <w:szCs w:val="20"/>
        </w:rPr>
        <w:t>Hospitals that adopt preventive HSE practices not only protect their workforce from physical and biological risks but also improve overall operational efficiency and quality of care. Technological tools, such as digital incident reporting and wearable monitoring systems, further enhance hazard detection and response, demonstrating the value of innovation in healthcare safety management.</w:t>
      </w:r>
    </w:p>
    <w:p w14:paraId="6B452D72" w14:textId="77777777" w:rsidR="00C97208" w:rsidRPr="00C97208" w:rsidRDefault="00C97208" w:rsidP="00C97208">
      <w:pPr>
        <w:pStyle w:val="NormalWeb"/>
        <w:rPr>
          <w:sz w:val="20"/>
          <w:szCs w:val="20"/>
        </w:rPr>
      </w:pPr>
      <w:r w:rsidRPr="00C97208">
        <w:rPr>
          <w:sz w:val="20"/>
          <w:szCs w:val="20"/>
        </w:rPr>
        <w:t>Despite evident benefits, successful implementation requires addressing challenges such as financial constraints, resistance to change, and limited managerial support. Strong leadership, adequate resource allocation, and continuous monitoring are essential to sustain effective preventive HSE practices.</w:t>
      </w:r>
    </w:p>
    <w:p w14:paraId="57ED5810" w14:textId="77777777" w:rsidR="00C97208" w:rsidRPr="00C97208" w:rsidRDefault="00C97208" w:rsidP="00C97208">
      <w:pPr>
        <w:pStyle w:val="NormalWeb"/>
        <w:rPr>
          <w:sz w:val="20"/>
          <w:szCs w:val="20"/>
        </w:rPr>
      </w:pPr>
      <w:r w:rsidRPr="00C97208">
        <w:rPr>
          <w:sz w:val="20"/>
          <w:szCs w:val="20"/>
        </w:rPr>
        <w:t xml:space="preserve">In conclusion, preventive HSE management should be considered a core component of hospital operations, offering a comprehensive approach that simultaneously safeguards healthcare workers and improves patient outcomes. </w:t>
      </w:r>
      <w:r w:rsidRPr="00C97208">
        <w:rPr>
          <w:sz w:val="20"/>
          <w:szCs w:val="20"/>
        </w:rPr>
        <w:lastRenderedPageBreak/>
        <w:t>Hospitals and policymakers are encouraged to prioritize proactive safety strategies to achieve sustainable improvements in both staff well-being and the quality of healthcare delivery.</w:t>
      </w:r>
    </w:p>
    <w:p w14:paraId="7C1F85A0" w14:textId="77777777" w:rsidR="000B200C" w:rsidRDefault="000B200C" w:rsidP="000B200C">
      <w:pPr>
        <w:spacing w:line="230" w:lineRule="auto"/>
        <w:jc w:val="both"/>
      </w:pPr>
      <w:r>
        <w:rPr>
          <w:b/>
          <w:bCs/>
        </w:rPr>
        <w:t>References</w:t>
      </w:r>
      <w:r>
        <w:t xml:space="preserve"> </w:t>
      </w:r>
    </w:p>
    <w:p w14:paraId="7C5B1466" w14:textId="74A31881" w:rsidR="000B200C" w:rsidRDefault="000B200C" w:rsidP="000B200C">
      <w:pPr>
        <w:spacing w:line="230" w:lineRule="auto"/>
        <w:jc w:val="both"/>
      </w:pPr>
    </w:p>
    <w:tbl>
      <w:tblPr>
        <w:tblStyle w:val="TableGridLight"/>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4"/>
        <w:gridCol w:w="8926"/>
      </w:tblGrid>
      <w:tr w:rsidR="00C97208" w14:paraId="68F07399" w14:textId="77777777" w:rsidTr="00C97208">
        <w:trPr>
          <w:trHeight w:val="406"/>
        </w:trPr>
        <w:tc>
          <w:tcPr>
            <w:tcW w:w="624" w:type="dxa"/>
          </w:tcPr>
          <w:p w14:paraId="4D2A9832" w14:textId="77777777" w:rsidR="00C97208" w:rsidRDefault="00C97208" w:rsidP="00C97208">
            <w:pPr>
              <w:jc w:val="both"/>
              <w:rPr>
                <w:lang w:bidi="fa-IR"/>
              </w:rPr>
            </w:pPr>
            <w:r>
              <w:t xml:space="preserve"> [1]</w:t>
            </w:r>
          </w:p>
        </w:tc>
        <w:tc>
          <w:tcPr>
            <w:tcW w:w="8926" w:type="dxa"/>
          </w:tcPr>
          <w:p w14:paraId="761D9BD7" w14:textId="115402B7" w:rsidR="00C97208" w:rsidRPr="00C97208" w:rsidRDefault="00C97208" w:rsidP="00C97208">
            <w:pPr>
              <w:spacing w:line="230" w:lineRule="auto"/>
              <w:jc w:val="both"/>
              <w:rPr>
                <w:rFonts w:cs="Times New Roman"/>
                <w:noProof w:val="0"/>
              </w:rPr>
            </w:pPr>
            <w:r w:rsidRPr="00C97208">
              <w:t xml:space="preserve">Hughes, P., &amp; Ferrett, E. (2016). </w:t>
            </w:r>
            <w:r w:rsidRPr="00C97208">
              <w:rPr>
                <w:rStyle w:val="Emphasis"/>
              </w:rPr>
              <w:t>Introduction to health and safety in construction: The handbook for the NEBOSH national certificate in construction health and safety</w:t>
            </w:r>
            <w:r w:rsidRPr="00C97208">
              <w:t xml:space="preserve"> (5th ed.). Routledge.</w:t>
            </w:r>
          </w:p>
        </w:tc>
      </w:tr>
      <w:tr w:rsidR="00C97208" w14:paraId="234C32F8" w14:textId="77777777" w:rsidTr="00C97208">
        <w:trPr>
          <w:trHeight w:val="432"/>
        </w:trPr>
        <w:tc>
          <w:tcPr>
            <w:tcW w:w="624" w:type="dxa"/>
          </w:tcPr>
          <w:p w14:paraId="6B8FB562" w14:textId="77777777" w:rsidR="00C97208" w:rsidRDefault="00C97208" w:rsidP="00C97208">
            <w:pPr>
              <w:jc w:val="both"/>
              <w:rPr>
                <w:lang w:bidi="fa-IR"/>
              </w:rPr>
            </w:pPr>
            <w:r>
              <w:t>[2]</w:t>
            </w:r>
          </w:p>
        </w:tc>
        <w:tc>
          <w:tcPr>
            <w:tcW w:w="8926" w:type="dxa"/>
          </w:tcPr>
          <w:p w14:paraId="032E53A9" w14:textId="71FCDF51" w:rsidR="00C97208" w:rsidRPr="00C97208" w:rsidRDefault="00C97208" w:rsidP="00C97208">
            <w:pPr>
              <w:pStyle w:val="NormalWeb"/>
              <w:rPr>
                <w:sz w:val="20"/>
                <w:szCs w:val="20"/>
              </w:rPr>
            </w:pPr>
            <w:r w:rsidRPr="00C97208">
              <w:rPr>
                <w:sz w:val="20"/>
                <w:szCs w:val="20"/>
              </w:rPr>
              <w:t xml:space="preserve">Montella, A., Schiavone, A., &amp; Apicella, A. (2011). Health, safety and environment management in healthcare: An overview. </w:t>
            </w:r>
            <w:r w:rsidRPr="00C97208">
              <w:rPr>
                <w:rStyle w:val="Emphasis"/>
                <w:sz w:val="20"/>
                <w:szCs w:val="20"/>
              </w:rPr>
              <w:t>Journal of Health &amp; Safety Research</w:t>
            </w:r>
            <w:r w:rsidRPr="00C97208">
              <w:rPr>
                <w:sz w:val="20"/>
                <w:szCs w:val="20"/>
              </w:rPr>
              <w:t>, 6(2), 45–53.</w:t>
            </w:r>
          </w:p>
        </w:tc>
      </w:tr>
      <w:tr w:rsidR="00C97208" w14:paraId="31051F0B" w14:textId="77777777" w:rsidTr="00C97208">
        <w:trPr>
          <w:trHeight w:val="406"/>
        </w:trPr>
        <w:tc>
          <w:tcPr>
            <w:tcW w:w="624" w:type="dxa"/>
          </w:tcPr>
          <w:p w14:paraId="3D4C0CE4" w14:textId="77777777" w:rsidR="00C97208" w:rsidRDefault="00C97208" w:rsidP="00C97208">
            <w:pPr>
              <w:jc w:val="both"/>
            </w:pPr>
            <w:r>
              <w:t>[3]</w:t>
            </w:r>
          </w:p>
        </w:tc>
        <w:tc>
          <w:tcPr>
            <w:tcW w:w="8926" w:type="dxa"/>
          </w:tcPr>
          <w:p w14:paraId="29976B89" w14:textId="0847315B" w:rsidR="00C97208" w:rsidRDefault="00C97208" w:rsidP="00C97208">
            <w:pPr>
              <w:autoSpaceDE w:val="0"/>
              <w:autoSpaceDN w:val="0"/>
              <w:adjustRightInd w:val="0"/>
            </w:pPr>
            <w:r w:rsidRPr="00C97208">
              <w:t xml:space="preserve">Rundmo, T. (2000). Safety climate, attitudes and risk perception in Norwegian hospital employees. </w:t>
            </w:r>
            <w:r w:rsidRPr="00C97208">
              <w:rPr>
                <w:rStyle w:val="Emphasis"/>
              </w:rPr>
              <w:t>Safety Science, 34</w:t>
            </w:r>
            <w:r w:rsidRPr="00C97208">
              <w:t xml:space="preserve">(1–3), 47–59. </w:t>
            </w:r>
            <w:hyperlink r:id="rId8" w:history="1">
              <w:r w:rsidRPr="009A3F0B">
                <w:rPr>
                  <w:rStyle w:val="Hyperlink"/>
                </w:rPr>
                <w:t>https://doi.org/10.1016/S0925-7535(00)00010-0</w:t>
              </w:r>
            </w:hyperlink>
          </w:p>
        </w:tc>
      </w:tr>
      <w:tr w:rsidR="00C97208" w14:paraId="131C9CF4" w14:textId="77777777" w:rsidTr="00C97208">
        <w:trPr>
          <w:trHeight w:val="406"/>
        </w:trPr>
        <w:tc>
          <w:tcPr>
            <w:tcW w:w="624" w:type="dxa"/>
          </w:tcPr>
          <w:p w14:paraId="5FF9733F" w14:textId="76ED9E4D" w:rsidR="00C97208" w:rsidRDefault="00C97208" w:rsidP="00C97208">
            <w:pPr>
              <w:jc w:val="both"/>
            </w:pPr>
            <w:r w:rsidRPr="00C97208">
              <w:t>[4]</w:t>
            </w:r>
          </w:p>
        </w:tc>
        <w:tc>
          <w:tcPr>
            <w:tcW w:w="8926" w:type="dxa"/>
          </w:tcPr>
          <w:p w14:paraId="7FC71279" w14:textId="02335E80" w:rsidR="00C97208" w:rsidRPr="00C97208" w:rsidRDefault="00C97208" w:rsidP="00C97208">
            <w:pPr>
              <w:autoSpaceDE w:val="0"/>
              <w:autoSpaceDN w:val="0"/>
              <w:adjustRightInd w:val="0"/>
            </w:pPr>
            <w:r w:rsidRPr="00C97208">
              <w:t xml:space="preserve">Wadsworth, E. J., Simpson, K., &amp; Marlow, P. (2019). Occupational health and safety in healthcare: Challenges and strategies. </w:t>
            </w:r>
            <w:r w:rsidRPr="00C97208">
              <w:rPr>
                <w:rStyle w:val="Emphasis"/>
              </w:rPr>
              <w:t>International Journal of Environmental Research and Public Health, 16</w:t>
            </w:r>
            <w:r w:rsidRPr="00C97208">
              <w:t>(23), 4685. https://doi.org/10.3390/ijerph16234685</w:t>
            </w:r>
          </w:p>
        </w:tc>
      </w:tr>
      <w:tr w:rsidR="00C97208" w14:paraId="0EEE1353" w14:textId="77777777" w:rsidTr="00C97208">
        <w:trPr>
          <w:trHeight w:val="406"/>
        </w:trPr>
        <w:tc>
          <w:tcPr>
            <w:tcW w:w="624" w:type="dxa"/>
          </w:tcPr>
          <w:p w14:paraId="58DBF85A" w14:textId="555443D5" w:rsidR="00C97208" w:rsidRPr="00C97208" w:rsidRDefault="00C97208" w:rsidP="00C97208">
            <w:pPr>
              <w:jc w:val="both"/>
            </w:pPr>
            <w:r w:rsidRPr="00C97208">
              <w:t>[5]</w:t>
            </w:r>
          </w:p>
        </w:tc>
        <w:tc>
          <w:tcPr>
            <w:tcW w:w="8926" w:type="dxa"/>
          </w:tcPr>
          <w:p w14:paraId="09D36C4A" w14:textId="69816C2D" w:rsidR="00C97208" w:rsidRPr="00C97208" w:rsidRDefault="00C97208" w:rsidP="00C97208">
            <w:pPr>
              <w:pStyle w:val="NormalWeb"/>
              <w:rPr>
                <w:sz w:val="20"/>
                <w:szCs w:val="20"/>
              </w:rPr>
            </w:pPr>
            <w:r w:rsidRPr="00C97208">
              <w:rPr>
                <w:sz w:val="20"/>
                <w:szCs w:val="20"/>
              </w:rPr>
              <w:t xml:space="preserve">World Health Organization (WHO). (2021). </w:t>
            </w:r>
            <w:r w:rsidRPr="00C97208">
              <w:rPr>
                <w:rStyle w:val="Emphasis"/>
                <w:sz w:val="20"/>
                <w:szCs w:val="20"/>
              </w:rPr>
              <w:t>Patient safety and health worker safety: A global overview</w:t>
            </w:r>
            <w:r w:rsidRPr="00C97208">
              <w:rPr>
                <w:sz w:val="20"/>
                <w:szCs w:val="20"/>
              </w:rPr>
              <w:t>. WHO. https://www.who.int/publications/i/item/9789240036635</w:t>
            </w:r>
          </w:p>
        </w:tc>
      </w:tr>
    </w:tbl>
    <w:p w14:paraId="2C84AC49" w14:textId="77777777" w:rsidR="000B200C" w:rsidRDefault="000B200C" w:rsidP="00992AEA">
      <w:pPr>
        <w:spacing w:line="230" w:lineRule="auto"/>
        <w:jc w:val="both"/>
        <w:sectPr w:rsidR="000B200C"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70BA5" w14:textId="77777777" w:rsidR="0040017E" w:rsidRDefault="0040017E">
      <w:r>
        <w:separator/>
      </w:r>
    </w:p>
  </w:endnote>
  <w:endnote w:type="continuationSeparator" w:id="0">
    <w:p w14:paraId="768A14A4" w14:textId="77777777" w:rsidR="0040017E" w:rsidRDefault="0040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92116" w14:textId="60B875AD"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E52855">
      <w:rPr>
        <w:caps/>
      </w:rPr>
      <w:t>5</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F65CB" w14:textId="77777777" w:rsidR="0040017E" w:rsidRDefault="0040017E" w:rsidP="0010114F">
      <w:pPr>
        <w:bidi/>
      </w:pPr>
      <w:r>
        <w:separator/>
      </w:r>
    </w:p>
  </w:footnote>
  <w:footnote w:type="continuationSeparator" w:id="0">
    <w:p w14:paraId="6CA09EEC" w14:textId="77777777" w:rsidR="0040017E" w:rsidRDefault="00400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B0E6D" w14:textId="07F36AE0" w:rsidR="00931BA1" w:rsidRDefault="008A6A64"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7E5D46"/>
    <w:multiLevelType w:val="multilevel"/>
    <w:tmpl w:val="3888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4"/>
  </w:num>
  <w:num w:numId="3">
    <w:abstractNumId w:val="15"/>
  </w:num>
  <w:num w:numId="4">
    <w:abstractNumId w:val="0"/>
  </w:num>
  <w:num w:numId="5">
    <w:abstractNumId w:val="6"/>
  </w:num>
  <w:num w:numId="6">
    <w:abstractNumId w:val="13"/>
  </w:num>
  <w:num w:numId="7">
    <w:abstractNumId w:val="1"/>
  </w:num>
  <w:num w:numId="8">
    <w:abstractNumId w:val="9"/>
  </w:num>
  <w:num w:numId="9">
    <w:abstractNumId w:val="12"/>
  </w:num>
  <w:num w:numId="10">
    <w:abstractNumId w:val="2"/>
  </w:num>
  <w:num w:numId="11">
    <w:abstractNumId w:val="8"/>
  </w:num>
  <w:num w:numId="12">
    <w:abstractNumId w:val="3"/>
  </w:num>
  <w:num w:numId="13">
    <w:abstractNumId w:val="11"/>
  </w:num>
  <w:num w:numId="14">
    <w:abstractNumId w:val="14"/>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6F6B"/>
    <w:rsid w:val="00067051"/>
    <w:rsid w:val="00075BF3"/>
    <w:rsid w:val="00076D30"/>
    <w:rsid w:val="00080D73"/>
    <w:rsid w:val="00081442"/>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0DB0"/>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7E"/>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17E"/>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1DD1"/>
    <w:rsid w:val="006522FC"/>
    <w:rsid w:val="006525E3"/>
    <w:rsid w:val="006536C8"/>
    <w:rsid w:val="006555F0"/>
    <w:rsid w:val="00661450"/>
    <w:rsid w:val="00662912"/>
    <w:rsid w:val="00663173"/>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5F72"/>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42AE"/>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3EC"/>
    <w:rsid w:val="0075687D"/>
    <w:rsid w:val="00757277"/>
    <w:rsid w:val="00760430"/>
    <w:rsid w:val="0076060F"/>
    <w:rsid w:val="0076212E"/>
    <w:rsid w:val="00762636"/>
    <w:rsid w:val="00766037"/>
    <w:rsid w:val="0076767E"/>
    <w:rsid w:val="00770F6C"/>
    <w:rsid w:val="00777A52"/>
    <w:rsid w:val="00783DE3"/>
    <w:rsid w:val="0079383F"/>
    <w:rsid w:val="007A7A27"/>
    <w:rsid w:val="007C1BFF"/>
    <w:rsid w:val="007C2032"/>
    <w:rsid w:val="007C2B72"/>
    <w:rsid w:val="007D2A63"/>
    <w:rsid w:val="007D62B6"/>
    <w:rsid w:val="007D68E1"/>
    <w:rsid w:val="007E09EA"/>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480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31E2D"/>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04FA"/>
    <w:rsid w:val="00B366FC"/>
    <w:rsid w:val="00B408D2"/>
    <w:rsid w:val="00B4352A"/>
    <w:rsid w:val="00B446FA"/>
    <w:rsid w:val="00B44A51"/>
    <w:rsid w:val="00B453B5"/>
    <w:rsid w:val="00B5019C"/>
    <w:rsid w:val="00B558B0"/>
    <w:rsid w:val="00B55AB2"/>
    <w:rsid w:val="00B573A3"/>
    <w:rsid w:val="00B61814"/>
    <w:rsid w:val="00B63403"/>
    <w:rsid w:val="00B66A62"/>
    <w:rsid w:val="00B71B90"/>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1D1B"/>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97208"/>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2C0C"/>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5285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7042AE"/>
    <w:pPr>
      <w:spacing w:before="100" w:beforeAutospacing="1" w:after="100" w:afterAutospacing="1"/>
    </w:pPr>
    <w:rPr>
      <w:rFonts w:cs="Times New Roman"/>
      <w:noProof w:val="0"/>
      <w:sz w:val="24"/>
      <w:szCs w:val="24"/>
      <w:lang w:bidi="fa-IR"/>
    </w:rPr>
  </w:style>
  <w:style w:type="table" w:styleId="PlainTable1">
    <w:name w:val="Plain Table 1"/>
    <w:basedOn w:val="TableNormal"/>
    <w:uiPriority w:val="41"/>
    <w:rsid w:val="00C9720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972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74861246">
      <w:bodyDiv w:val="1"/>
      <w:marLeft w:val="0"/>
      <w:marRight w:val="0"/>
      <w:marTop w:val="0"/>
      <w:marBottom w:val="0"/>
      <w:divBdr>
        <w:top w:val="none" w:sz="0" w:space="0" w:color="auto"/>
        <w:left w:val="none" w:sz="0" w:space="0" w:color="auto"/>
        <w:bottom w:val="none" w:sz="0" w:space="0" w:color="auto"/>
        <w:right w:val="none" w:sz="0" w:space="0" w:color="auto"/>
      </w:divBdr>
    </w:div>
    <w:div w:id="93675592">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15719387">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390469381">
      <w:bodyDiv w:val="1"/>
      <w:marLeft w:val="0"/>
      <w:marRight w:val="0"/>
      <w:marTop w:val="0"/>
      <w:marBottom w:val="0"/>
      <w:divBdr>
        <w:top w:val="none" w:sz="0" w:space="0" w:color="auto"/>
        <w:left w:val="none" w:sz="0" w:space="0" w:color="auto"/>
        <w:bottom w:val="none" w:sz="0" w:space="0" w:color="auto"/>
        <w:right w:val="none" w:sz="0" w:space="0" w:color="auto"/>
      </w:divBdr>
    </w:div>
    <w:div w:id="420182941">
      <w:bodyDiv w:val="1"/>
      <w:marLeft w:val="0"/>
      <w:marRight w:val="0"/>
      <w:marTop w:val="0"/>
      <w:marBottom w:val="0"/>
      <w:divBdr>
        <w:top w:val="none" w:sz="0" w:space="0" w:color="auto"/>
        <w:left w:val="none" w:sz="0" w:space="0" w:color="auto"/>
        <w:bottom w:val="none" w:sz="0" w:space="0" w:color="auto"/>
        <w:right w:val="none" w:sz="0" w:space="0" w:color="auto"/>
      </w:divBdr>
    </w:div>
    <w:div w:id="483670470">
      <w:bodyDiv w:val="1"/>
      <w:marLeft w:val="0"/>
      <w:marRight w:val="0"/>
      <w:marTop w:val="0"/>
      <w:marBottom w:val="0"/>
      <w:divBdr>
        <w:top w:val="none" w:sz="0" w:space="0" w:color="auto"/>
        <w:left w:val="none" w:sz="0" w:space="0" w:color="auto"/>
        <w:bottom w:val="none" w:sz="0" w:space="0" w:color="auto"/>
        <w:right w:val="none" w:sz="0" w:space="0" w:color="auto"/>
      </w:divBdr>
      <w:divsChild>
        <w:div w:id="1308048476">
          <w:marLeft w:val="0"/>
          <w:marRight w:val="0"/>
          <w:marTop w:val="0"/>
          <w:marBottom w:val="0"/>
          <w:divBdr>
            <w:top w:val="none" w:sz="0" w:space="0" w:color="auto"/>
            <w:left w:val="none" w:sz="0" w:space="0" w:color="auto"/>
            <w:bottom w:val="none" w:sz="0" w:space="0" w:color="auto"/>
            <w:right w:val="none" w:sz="0" w:space="0" w:color="auto"/>
          </w:divBdr>
          <w:divsChild>
            <w:div w:id="208078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6724689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2894299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S0925-7535(00)0001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A3AE2-E6C8-433F-988B-AB8CA20A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Windows User</cp:lastModifiedBy>
  <cp:revision>12</cp:revision>
  <cp:lastPrinted>2007-05-16T03:26:00Z</cp:lastPrinted>
  <dcterms:created xsi:type="dcterms:W3CDTF">2025-11-16T04:39:00Z</dcterms:created>
  <dcterms:modified xsi:type="dcterms:W3CDTF">2025-11-28T15:29:00Z</dcterms:modified>
</cp:coreProperties>
</file>