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373A0" w14:textId="77777777" w:rsidR="00931BA1" w:rsidRDefault="00931BA1" w:rsidP="00931BA1">
      <w:pPr>
        <w:pStyle w:val="Title"/>
        <w:rPr>
          <w:rFonts w:cs="Nazanin"/>
          <w:b w:val="0"/>
          <w:bCs w:val="0"/>
          <w:sz w:val="28"/>
        </w:rPr>
      </w:pPr>
      <w:bookmarkStart w:id="0" w:name="OLE_LINK15"/>
      <w:bookmarkStart w:id="1" w:name="OLE_LINK10"/>
      <w:bookmarkStart w:id="2" w:name="OLE_LINK11"/>
      <w:bookmarkStart w:id="3" w:name="OLE_LINK14"/>
    </w:p>
    <w:bookmarkEnd w:id="0"/>
    <w:bookmarkEnd w:id="1"/>
    <w:bookmarkEnd w:id="2"/>
    <w:bookmarkEnd w:id="3"/>
    <w:p w14:paraId="46508C03" w14:textId="77777777" w:rsidR="00833749" w:rsidRPr="005A0DA4" w:rsidRDefault="00833749" w:rsidP="00833749">
      <w:pPr>
        <w:spacing w:before="100" w:beforeAutospacing="1" w:after="100" w:afterAutospacing="1"/>
        <w:jc w:val="center"/>
        <w:outlineLvl w:val="0"/>
        <w:rPr>
          <w:rFonts w:cs="Times New Roman"/>
          <w:b/>
          <w:bCs/>
          <w:kern w:val="36"/>
          <w:sz w:val="28"/>
          <w:szCs w:val="28"/>
        </w:rPr>
      </w:pPr>
      <w:r w:rsidRPr="005A0DA4">
        <w:rPr>
          <w:rFonts w:cs="Times New Roman"/>
          <w:b/>
          <w:bCs/>
          <w:kern w:val="36"/>
          <w:sz w:val="28"/>
          <w:szCs w:val="28"/>
        </w:rPr>
        <w:t>The Importance and Strategies for Improving School Health in Deprived Areas</w:t>
      </w:r>
    </w:p>
    <w:p w14:paraId="02F05453" w14:textId="77777777" w:rsidR="00833749" w:rsidRPr="005A0DA4" w:rsidRDefault="00B4352A" w:rsidP="00833749">
      <w:pPr>
        <w:spacing w:before="100" w:beforeAutospacing="1" w:after="100" w:afterAutospacing="1"/>
        <w:jc w:val="center"/>
        <w:rPr>
          <w:rFonts w:cs="Times New Roman"/>
          <w:rtl/>
        </w:rPr>
      </w:pPr>
      <w:r>
        <w:t> </w:t>
      </w:r>
      <w:r w:rsidR="00833749" w:rsidRPr="005A0DA4">
        <w:rPr>
          <w:rFonts w:cs="Times New Roman"/>
          <w:b/>
          <w:bCs/>
        </w:rPr>
        <w:t>Ali Hosseinzadeh</w:t>
      </w:r>
    </w:p>
    <w:p w14:paraId="27315BD8" w14:textId="46B8D66A" w:rsidR="00833749" w:rsidRPr="005A0DA4" w:rsidRDefault="00833749" w:rsidP="00833749">
      <w:pPr>
        <w:spacing w:before="100" w:beforeAutospacing="1" w:after="100" w:afterAutospacing="1"/>
        <w:jc w:val="center"/>
        <w:rPr>
          <w:rFonts w:cs="Times New Roman"/>
        </w:rPr>
      </w:pPr>
      <w:r w:rsidRPr="005A0DA4">
        <w:rPr>
          <w:rFonts w:cs="Times New Roman"/>
        </w:rPr>
        <w:t>Bachelor of Nursing, Azad University, Zahedan, Iran</w:t>
      </w:r>
      <w:r>
        <w:rPr>
          <w:rFonts w:cs="Times New Roman"/>
        </w:rPr>
        <w:t xml:space="preserve">, </w:t>
      </w:r>
      <w:hyperlink r:id="rId8" w:history="1">
        <w:r w:rsidRPr="00F334BF">
          <w:rPr>
            <w:rStyle w:val="Hyperlink"/>
            <w:rFonts w:cs="Times New Roman"/>
          </w:rPr>
          <w:t>Ali.ho3ynzade.4@gmail.com</w:t>
        </w:r>
      </w:hyperlink>
      <w:r>
        <w:rPr>
          <w:rFonts w:cs="Times New Roman"/>
        </w:rPr>
        <w:t xml:space="preserve">   </w:t>
      </w:r>
    </w:p>
    <w:p w14:paraId="7A9EB086" w14:textId="58DFA2AE" w:rsidR="00B4352A" w:rsidRDefault="00B4352A" w:rsidP="00B4352A">
      <w:pPr>
        <w:widowControl w:val="0"/>
        <w:rPr>
          <w:rFonts w:ascii="Garamond" w:hAnsi="Garamond"/>
          <w:color w:val="000000"/>
          <w:sz w:val="18"/>
          <w:szCs w:val="18"/>
        </w:rPr>
      </w:pPr>
    </w:p>
    <w:p w14:paraId="777EB59F" w14:textId="77777777" w:rsidR="00F728DC" w:rsidRDefault="00F728DC" w:rsidP="00B55AB2">
      <w:pPr>
        <w:pStyle w:val="Heading2"/>
        <w:ind w:left="567" w:right="567"/>
        <w:jc w:val="both"/>
        <w:rPr>
          <w:rFonts w:cs="Nazanin"/>
          <w:sz w:val="28"/>
          <w:szCs w:val="28"/>
        </w:rPr>
      </w:pPr>
    </w:p>
    <w:p w14:paraId="227D7998" w14:textId="77777777" w:rsidR="00833749" w:rsidRDefault="00833749" w:rsidP="00833749"/>
    <w:p w14:paraId="3DFC17EA" w14:textId="77777777" w:rsidR="00833749" w:rsidRPr="00833749" w:rsidRDefault="00833749" w:rsidP="00833749"/>
    <w:p w14:paraId="530A8E72" w14:textId="77777777" w:rsidR="00B55AB2" w:rsidRPr="00D26024" w:rsidRDefault="0016451D" w:rsidP="0016451D">
      <w:pPr>
        <w:pStyle w:val="Heading2"/>
        <w:ind w:left="567" w:right="567"/>
        <w:jc w:val="right"/>
        <w:rPr>
          <w:rFonts w:cs="Nazanin"/>
        </w:rPr>
      </w:pPr>
      <w:r w:rsidRPr="00D26024">
        <w:rPr>
          <w:rFonts w:cs="Nazanin"/>
        </w:rPr>
        <w:t>Abstract</w:t>
      </w:r>
    </w:p>
    <w:p w14:paraId="6B0514E7" w14:textId="77777777" w:rsidR="00833749" w:rsidRPr="00833749" w:rsidRDefault="00833749" w:rsidP="00833749">
      <w:pPr>
        <w:pStyle w:val="NormalWeb"/>
        <w:ind w:left="426"/>
        <w:jc w:val="both"/>
        <w:rPr>
          <w:sz w:val="20"/>
          <w:szCs w:val="20"/>
        </w:rPr>
      </w:pPr>
      <w:bookmarkStart w:id="4" w:name="OLE_LINK8"/>
      <w:bookmarkStart w:id="5" w:name="OLE_LINK9"/>
      <w:r w:rsidRPr="00833749">
        <w:rPr>
          <w:sz w:val="20"/>
          <w:szCs w:val="20"/>
        </w:rPr>
        <w:t>Schools in deprived and underserved areas face unique challenges in promoting student health, often due to factors such as poverty, limited resources, and geographic isolation. Despite these difficulties, they offer crucial opportunities for intervention to address health inequities that persist among vulnerable children and adolescents. This narrative review underscores the significance of school health programs in such contexts, focusing on their role in tackling issues like malnutrition, infectious diseases, poor hygiene, mental health concerns, and low educational attainment. Evidence from low- and middle-income countries (LMICs), rural regions, and marginalized communities shows that school-based health initiatives, particularly those aligned with the World Health Organization's Health Promoting Schools (HPS) framework, can significantly improve both physical and mental well-being. These programs help reduce absenteeism, enhance academic performance, and contribute to breaking the cycle of intergenerational poverty. Key challenges include inadequate infrastructure, limited teacher training, and weak policy implementation. However, successful strategies, such as school feeding, deworming, hygiene promotion, and mental health literacy, have shown positive outcomes. The review advocates for prioritizing policy support, teacher capacity building, and community partnerships, while focusing on scalable, equity-driven interventions to ensure every child benefits from quality health promotion.</w:t>
      </w:r>
    </w:p>
    <w:p w14:paraId="5678E152" w14:textId="77777777" w:rsidR="00D14553" w:rsidRDefault="00D14553" w:rsidP="00D14553">
      <w:pPr>
        <w:bidi/>
        <w:jc w:val="center"/>
        <w:rPr>
          <w:rFonts w:cs="Nazanin"/>
          <w:b/>
          <w:bCs/>
          <w:sz w:val="28"/>
          <w:szCs w:val="32"/>
          <w:rtl/>
          <w:lang w:bidi="fa-IR"/>
        </w:rPr>
      </w:pPr>
    </w:p>
    <w:p w14:paraId="7668DAC8" w14:textId="77777777" w:rsidR="00273820" w:rsidRDefault="00273820" w:rsidP="00273820">
      <w:pPr>
        <w:bidi/>
        <w:jc w:val="center"/>
        <w:rPr>
          <w:rFonts w:cs="Nazanin"/>
          <w:b/>
          <w:bCs/>
          <w:sz w:val="28"/>
          <w:szCs w:val="32"/>
          <w:rtl/>
          <w:lang w:bidi="fa-IR"/>
        </w:rPr>
      </w:pPr>
    </w:p>
    <w:p w14:paraId="2F9E1C40" w14:textId="77777777" w:rsidR="00273820" w:rsidRPr="00D14553" w:rsidRDefault="00273820" w:rsidP="00273820">
      <w:pPr>
        <w:bidi/>
        <w:jc w:val="center"/>
        <w:rPr>
          <w:rFonts w:cs="Nazanin"/>
          <w:b/>
          <w:bCs/>
          <w:sz w:val="28"/>
          <w:szCs w:val="32"/>
          <w:rtl/>
          <w:lang w:bidi="fa-IR"/>
        </w:rPr>
      </w:pPr>
    </w:p>
    <w:p w14:paraId="5FAE84D0" w14:textId="1ABBECA1" w:rsidR="00D14553" w:rsidRPr="00833749" w:rsidRDefault="00D26024" w:rsidP="00D26024">
      <w:pPr>
        <w:pStyle w:val="Heading2"/>
        <w:ind w:left="567" w:right="567"/>
        <w:jc w:val="right"/>
        <w:rPr>
          <w:rFonts w:cs="Nazanin"/>
          <w:b w:val="0"/>
          <w:bCs w:val="0"/>
          <w:sz w:val="28"/>
          <w:szCs w:val="32"/>
          <w:rtl/>
          <w:lang w:bidi="fa-IR"/>
        </w:rPr>
      </w:pPr>
      <w:r w:rsidRPr="00D26024">
        <w:rPr>
          <w:rFonts w:cs="Nazanin"/>
        </w:rPr>
        <w:t>Keywords</w:t>
      </w:r>
      <w:r w:rsidRPr="00D26024">
        <w:rPr>
          <w:rFonts w:cs="Traditional Arabic"/>
          <w:b w:val="0"/>
          <w:bCs w:val="0"/>
          <w:sz w:val="20"/>
          <w:szCs w:val="20"/>
        </w:rPr>
        <w:t xml:space="preserve">: </w:t>
      </w:r>
      <w:r w:rsidR="00833749" w:rsidRPr="00833749">
        <w:rPr>
          <w:b w:val="0"/>
          <w:bCs w:val="0"/>
          <w:sz w:val="20"/>
          <w:szCs w:val="20"/>
        </w:rPr>
        <w:t>school health promotion, deprived areas, Health Promoting Schools, health equity, low- and middle-income countries, rural health</w:t>
      </w:r>
    </w:p>
    <w:p w14:paraId="4529F6EE" w14:textId="77777777" w:rsidR="00D14553" w:rsidRPr="00833749" w:rsidRDefault="00D14553" w:rsidP="00D14553">
      <w:pPr>
        <w:bidi/>
        <w:jc w:val="center"/>
        <w:rPr>
          <w:rFonts w:cs="Nazanin"/>
          <w:sz w:val="28"/>
          <w:szCs w:val="32"/>
          <w:rtl/>
          <w:lang w:bidi="fa-IR"/>
        </w:rPr>
      </w:pPr>
    </w:p>
    <w:p w14:paraId="75F2DA5B" w14:textId="77777777" w:rsidR="00D14553" w:rsidRDefault="00D14553" w:rsidP="00D14553">
      <w:pPr>
        <w:bidi/>
        <w:jc w:val="center"/>
        <w:rPr>
          <w:rFonts w:cs="Nazanin"/>
          <w:b/>
          <w:bCs/>
          <w:sz w:val="28"/>
          <w:szCs w:val="32"/>
          <w:lang w:bidi="fa-IR"/>
        </w:rPr>
      </w:pPr>
    </w:p>
    <w:p w14:paraId="00AFC35B" w14:textId="02738377" w:rsidR="00D26024" w:rsidRDefault="00D26024" w:rsidP="00D26024">
      <w:pPr>
        <w:bidi/>
        <w:jc w:val="center"/>
        <w:rPr>
          <w:rFonts w:cs="Nazanin"/>
          <w:b/>
          <w:bCs/>
          <w:sz w:val="28"/>
          <w:szCs w:val="32"/>
          <w:rtl/>
          <w:lang w:bidi="fa-IR"/>
        </w:rPr>
      </w:pPr>
    </w:p>
    <w:p w14:paraId="70E35CE3" w14:textId="77777777" w:rsidR="00833749" w:rsidRDefault="00833749" w:rsidP="00833749">
      <w:pPr>
        <w:bidi/>
        <w:jc w:val="center"/>
        <w:rPr>
          <w:rFonts w:cs="Nazanin"/>
          <w:b/>
          <w:bCs/>
          <w:sz w:val="28"/>
          <w:szCs w:val="32"/>
          <w:lang w:bidi="fa-IR"/>
        </w:rPr>
      </w:pPr>
    </w:p>
    <w:p w14:paraId="71E63BEB" w14:textId="722A2DF9" w:rsidR="00D26024" w:rsidRDefault="00D26024" w:rsidP="00D26024">
      <w:pPr>
        <w:bidi/>
        <w:jc w:val="center"/>
        <w:rPr>
          <w:rFonts w:cs="Nazanin"/>
          <w:b/>
          <w:bCs/>
          <w:sz w:val="28"/>
          <w:szCs w:val="32"/>
          <w:lang w:bidi="fa-IR"/>
        </w:rPr>
      </w:pPr>
    </w:p>
    <w:p w14:paraId="2895999D" w14:textId="050EC217" w:rsidR="00D26024" w:rsidRDefault="00D26024" w:rsidP="00D26024">
      <w:pPr>
        <w:bidi/>
        <w:jc w:val="center"/>
        <w:rPr>
          <w:rFonts w:cs="Nazanin"/>
          <w:b/>
          <w:bCs/>
          <w:sz w:val="28"/>
          <w:szCs w:val="32"/>
          <w:lang w:bidi="fa-IR"/>
        </w:rPr>
      </w:pPr>
    </w:p>
    <w:p w14:paraId="0E32E8FD" w14:textId="76B39F8C" w:rsidR="00D26024" w:rsidRDefault="00D26024" w:rsidP="00D26024">
      <w:pPr>
        <w:bidi/>
        <w:jc w:val="center"/>
        <w:rPr>
          <w:rFonts w:cs="Nazanin"/>
          <w:b/>
          <w:bCs/>
          <w:sz w:val="28"/>
          <w:szCs w:val="32"/>
          <w:rtl/>
          <w:lang w:bidi="fa-IR"/>
        </w:rPr>
      </w:pPr>
    </w:p>
    <w:p w14:paraId="5220FA4A" w14:textId="4F529FB2" w:rsidR="0076212E" w:rsidRPr="00D14553" w:rsidRDefault="0076212E" w:rsidP="0076212E">
      <w:pPr>
        <w:bidi/>
        <w:jc w:val="center"/>
        <w:rPr>
          <w:rFonts w:cs="Nazanin"/>
          <w:b/>
          <w:bCs/>
          <w:sz w:val="28"/>
          <w:szCs w:val="32"/>
          <w:rtl/>
          <w:lang w:bidi="fa-IR"/>
        </w:rPr>
      </w:pPr>
    </w:p>
    <w:p w14:paraId="562ED48E" w14:textId="1D179199" w:rsidR="00D14553" w:rsidRDefault="00D14553" w:rsidP="00D14553">
      <w:pPr>
        <w:bidi/>
        <w:jc w:val="center"/>
        <w:rPr>
          <w:rFonts w:cs="Nazanin"/>
          <w:b/>
          <w:bCs/>
          <w:sz w:val="28"/>
          <w:szCs w:val="32"/>
          <w:lang w:bidi="fa-IR"/>
        </w:rPr>
      </w:pPr>
    </w:p>
    <w:p w14:paraId="5D9D2619" w14:textId="77777777" w:rsidR="000B200C" w:rsidRDefault="000B200C" w:rsidP="000B200C">
      <w:pPr>
        <w:bidi/>
        <w:jc w:val="center"/>
        <w:rPr>
          <w:rFonts w:cs="Nazanin"/>
          <w:b/>
          <w:bCs/>
          <w:sz w:val="28"/>
          <w:szCs w:val="32"/>
          <w:lang w:bidi="fa-IR"/>
        </w:rPr>
      </w:pPr>
    </w:p>
    <w:bookmarkEnd w:id="4"/>
    <w:bookmarkEnd w:id="5"/>
    <w:p w14:paraId="0ACB0AB7" w14:textId="77777777" w:rsidR="00833749" w:rsidRDefault="00833749" w:rsidP="009120D2">
      <w:pPr>
        <w:rPr>
          <w:rFonts w:cs="Nazanin"/>
          <w:b/>
          <w:bCs/>
          <w:sz w:val="22"/>
          <w:szCs w:val="22"/>
          <w:rtl/>
          <w:lang w:bidi="fa-IR"/>
        </w:rPr>
      </w:pPr>
    </w:p>
    <w:p w14:paraId="0201F0B5" w14:textId="0D32CAC0" w:rsidR="000B200C" w:rsidRDefault="00833749" w:rsidP="009120D2">
      <w:pPr>
        <w:rPr>
          <w:rFonts w:cs="Nazanin"/>
          <w:b/>
          <w:bCs/>
          <w:sz w:val="22"/>
          <w:szCs w:val="22"/>
          <w:rtl/>
          <w:lang w:bidi="fa-IR"/>
        </w:rPr>
      </w:pPr>
      <w:r>
        <w:rPr>
          <w:rFonts w:cs="Nazanin"/>
          <w:b/>
          <w:bCs/>
          <w:sz w:val="22"/>
          <w:szCs w:val="22"/>
          <w:lang w:bidi="fa-IR"/>
        </w:rPr>
        <w:t>1.</w:t>
      </w:r>
      <w:r w:rsidR="000B200C" w:rsidRPr="00833749">
        <w:rPr>
          <w:rFonts w:cs="Nazanin"/>
          <w:b/>
          <w:bCs/>
          <w:sz w:val="22"/>
          <w:szCs w:val="22"/>
          <w:lang w:bidi="fa-IR"/>
        </w:rPr>
        <w:t>Introduction</w:t>
      </w:r>
    </w:p>
    <w:p w14:paraId="526C8BCF" w14:textId="77777777" w:rsidR="00833749" w:rsidRDefault="00833749" w:rsidP="00833749">
      <w:pPr>
        <w:pStyle w:val="NormalWeb"/>
        <w:jc w:val="both"/>
        <w:rPr>
          <w:sz w:val="20"/>
          <w:szCs w:val="20"/>
          <w:rtl/>
        </w:rPr>
      </w:pPr>
      <w:r w:rsidRPr="00833749">
        <w:rPr>
          <w:sz w:val="20"/>
          <w:szCs w:val="20"/>
        </w:rPr>
        <w:t>Children and adolescents in deprived areas—characterized by poverty, rural isolation, limited infrastructure, and socioeconomic marginalization—face disproportionate health burdens that profoundly impact their development, education, and long-term well-being [1]. Globally, over 250 million school-age children in low- and middle-income countries (LMICs) and underserved regions experience malnutrition, inadequate sanitation, infectious diseases, and emerging mental health challenges, exacerbated by climate vulnerabilities and post-pandemic disruptions [2]. These inequities not only compromise physical and cognitive growth but also perpetuate cycles of poverty through increased absenteeism, dropout rates, and reduced academic achievement [3]. Schools in such contexts serve as critical entry points for health promotion, reaching nearly all children daily and offering a scalable platform to address multiple determinants of health simultaneously [4]. The World Health Organization's (WHO) Health Promoting Schools (HPS) framework, updated with global standards in recent years, emphasizes a whole-school approach integrating healthy policies, physical and social environments, community partnerships, health skills education, and staff well-being [5]. In deprived areas, adapted HPS models have demonstrated particular value by tackling context-specific risks, such as through school feeding programs that improve nutrition and enrollment, deworming initiatives that reduce parasitic infections, and hygiene promotion to prevent diarrheal diseases [6]. Systematic reviews highlight that school-based interventions in LMICs yield significant gains in nutritional status, attendance, and learning outcomes, with school meals alone contributing to heightened concentration and reduced anemia [7]. For instance, universal school feeding programs in low-resource settings have shown positive effects on weight gain, behavior, and social support, underscoring their role in mitigating hunger-related barriers to education [8]. Beyond nutrition, schools in deprived regions increasingly address hygiene and sanitation deficits, where lack of clean water and toilets contributes to high rates of illness and gender disparities in attendance [9]. Mental health promotion emerges as another priority, with rising climate anxiety, trauma from conflict or displacement, and limited access to services in rural areas [10]. Scoping reviews of school-based mental health interventions in LMICs reveal promising adaptations through cultural sensitivity and teacher-led programs, though implementation gaps persist due to stigma and resource shortages [11]. Despite this potential, significant challenges hinder progress in low-resource settings. Common barriers include inadequate funding, poor infrastructure (e.g., no electricity or safe facilities), teacher overload and lack of training, cultural mismatches in program design, and weak coordination between health and education sectors [12]. Recent reports from 2024–2025 note that while HPS initiatives are expanding, fidelity and sustainability remain low in deprived contexts due to these constraints [13]. Political instability, geographic remoteness, and competing priorities further complicate rollout, often resulting in inequitable access where the most vulnerable schools benefit least [14]. This narrative review synthesizes evidence from peer-reviewed studies, WHO/UNESCO guidelines, and implementation reports (primarily 2020–2025) to elucidate the critical importance of school health in deprived areas and evidence-based strategies for improvement. It explores key domains: nutritional and hygiene interventions, mental health support, equity-focused adaptations, and overcoming implementation barriers. The aim is to provide actionable insights for policymakers, educators, and practitioners to strengthen school health programs, fostering health equity and contributing to Sustainable Development Goals related to education, health, and poverty reduction in underserved communities [15].</w:t>
      </w:r>
    </w:p>
    <w:p w14:paraId="5404DFFC" w14:textId="77777777" w:rsidR="00833749" w:rsidRPr="00833749" w:rsidRDefault="00833749" w:rsidP="00833749">
      <w:pPr>
        <w:rPr>
          <w:rFonts w:cs="Nazanin"/>
          <w:b/>
          <w:bCs/>
          <w:sz w:val="22"/>
          <w:szCs w:val="22"/>
          <w:lang w:bidi="fa-IR"/>
        </w:rPr>
      </w:pPr>
      <w:r w:rsidRPr="00833749">
        <w:rPr>
          <w:rFonts w:cs="Nazanin"/>
          <w:b/>
          <w:bCs/>
          <w:sz w:val="22"/>
          <w:szCs w:val="22"/>
          <w:lang w:bidi="fa-IR"/>
        </w:rPr>
        <w:t>2. The Importance of School Health Programs in Deprived Areas</w:t>
      </w:r>
    </w:p>
    <w:p w14:paraId="4113D535" w14:textId="77777777" w:rsidR="00833749" w:rsidRDefault="00833749" w:rsidP="00833749">
      <w:pPr>
        <w:pStyle w:val="NormalWeb"/>
        <w:jc w:val="both"/>
        <w:rPr>
          <w:sz w:val="20"/>
          <w:szCs w:val="20"/>
        </w:rPr>
      </w:pPr>
      <w:r w:rsidRPr="00833749">
        <w:rPr>
          <w:sz w:val="20"/>
          <w:szCs w:val="20"/>
        </w:rPr>
        <w:t xml:space="preserve">School health programs in deprived areas are not merely supportive services but essential investments in human capital, addressing intertwined health and educational disparities that perpetuate poverty and inequality [16]. In low- and middle-income countries (LMICs) and rural or marginalized communities, children often enter school with preexisting vulnerabilities: stunting affects approximately 149 million children under five globally, with higher prevalence in deprived regions, leading to impaired cognitive development and reduced learning capacity [17]. Malnutrition, parasitic infections, and poor hygiene contribute to chronic absenteeism—estimated at 20–30% higher in underserved schools—and lower enrollment, particularly among girls due to inadequate sanitation facilities [18]. School-based health initiatives directly mitigate these issues, improving attendance by up to 20% through interventions like school feeding and deworming, thereby enhancing educational outcomes and future economic productivity [19]. A robust body of evidence underscores the linkage between health and education in deprived contexts. Systematic reviews of school feeding programs in LMICs demonstrate improvements in height-for-age z-scores, reduced anemia, and better concentration, with cost-benefit ratios often exceeding 10:1 in terms of lifelong earnings gains [20]. For example, universal school meals have been associated with increased math and language scores, particularly among the poorest quintiles, breaking intergenerational cycles of poverty by enabling children to reach their developmental potential [21]. Hygiene and sanitation promotions, such as handwashing stations and toilet </w:t>
      </w:r>
    </w:p>
    <w:p w14:paraId="2FFDC19B" w14:textId="77777777" w:rsidR="00833749" w:rsidRDefault="00833749" w:rsidP="00833749">
      <w:pPr>
        <w:pStyle w:val="NormalWeb"/>
        <w:jc w:val="both"/>
        <w:rPr>
          <w:sz w:val="20"/>
          <w:szCs w:val="20"/>
        </w:rPr>
      </w:pPr>
    </w:p>
    <w:p w14:paraId="7CA79FDE" w14:textId="30E72EDE" w:rsidR="00833749" w:rsidRPr="00833749" w:rsidRDefault="00833749" w:rsidP="00833749">
      <w:pPr>
        <w:pStyle w:val="NormalWeb"/>
        <w:jc w:val="both"/>
        <w:rPr>
          <w:sz w:val="20"/>
          <w:szCs w:val="20"/>
        </w:rPr>
      </w:pPr>
      <w:r w:rsidRPr="00833749">
        <w:rPr>
          <w:sz w:val="20"/>
          <w:szCs w:val="20"/>
        </w:rPr>
        <w:t>construction under initiatives like WASH (Water, Sanitation, and Hygiene) in schools, reduce diarrheal diseases by 30–50%, decreasing illness-related absences and improving gender equity by retaining adolescent girls during menstruation [22]. Mental health emerges as another critical domain, often overlooked in resource-limited settings. Children in deprived areas face heightened risks from trauma, food insecurity, climate-related stressors, and limited access to services, contributing to higher rates of anxiety, depression, and behavioral issues that impair learning [23]. School-based mental health literacy and psychosocial support programs, adapted for cultural relevance, have shown reductions in stigma and improvements in emotional regulation, with teacher-led interventions proving feasible and effective in low-resource environments [24]. Integrating mental health into HPS frameworks fosters supportive school climates, enhancing resilience and academic engagement among vulnerable youth [25]. Furthermore, school health programs promote health equity by reaching the most marginalized populations. In rural and conflict-affected areas, schools often serve as the primary—or only—point of contact with health systems, enabling delivery of vaccinations, vision screening, and reproductive health education [26]. Recent evaluations from 2023–2025 highlight that multicomponent HPS approaches in deprived settings yield broader societal benefits, including reduced healthcare burdens, empowered communities through parent involvement, and alignment with Sustainable Development Goals (SDGs) 2 (Zero Hunger), 3 (Good Health), 4 (Quality Education), and 5 (Gender Equality) [27]. Without targeted school health investments, disparities widen: children in the poorest households are twice as likely to suffer from multiple deprivations, limiting national progress toward inclusive development [28]. The economic imperative is clear: every dollar invested in school health in LMICs generates returns of $5–20 through improved productivity and reduced disease burden [29]. In an era of climate change and post-pandemic recovery, where deprived areas face amplified threats like food insecurity and vector-borne diseases, resilient school health systems are vital for adaptive, equitable responses [30]. Ultimately, prioritizing school health in underserved regions transforms schools from mere educational institutions into lifelines for community well-being, fostering healthier, more educated generations capable of sustainable progress.</w:t>
      </w:r>
    </w:p>
    <w:p w14:paraId="5F7FB979" w14:textId="77777777" w:rsidR="00833749" w:rsidRPr="00833749" w:rsidRDefault="00833749" w:rsidP="00833749">
      <w:pPr>
        <w:rPr>
          <w:rFonts w:cs="Nazanin"/>
          <w:b/>
          <w:bCs/>
          <w:sz w:val="22"/>
          <w:szCs w:val="22"/>
          <w:lang w:bidi="fa-IR"/>
        </w:rPr>
      </w:pPr>
      <w:r w:rsidRPr="00833749">
        <w:rPr>
          <w:rFonts w:cs="Nazanin"/>
          <w:b/>
          <w:bCs/>
          <w:sz w:val="22"/>
          <w:szCs w:val="22"/>
          <w:lang w:bidi="fa-IR"/>
        </w:rPr>
        <w:t>3. Challenges in Implementing School Health Programs in Deprived Areas</w:t>
      </w:r>
    </w:p>
    <w:p w14:paraId="6F257EA0" w14:textId="77777777" w:rsidR="00833749" w:rsidRPr="00833749" w:rsidRDefault="00833749" w:rsidP="00833749">
      <w:pPr>
        <w:pStyle w:val="NormalWeb"/>
        <w:jc w:val="both"/>
        <w:rPr>
          <w:sz w:val="20"/>
          <w:szCs w:val="20"/>
          <w:rtl/>
        </w:rPr>
      </w:pPr>
      <w:r w:rsidRPr="00833749">
        <w:rPr>
          <w:sz w:val="20"/>
          <w:szCs w:val="20"/>
        </w:rPr>
        <w:t>Implementing school health programs in deprived areas, including rural regions and low- and middle-income countries (LMICs), encounters significant structural, resource-related, and contextual barriers that limit reach, fidelity, and sustainability [31]. A primary challenge is inadequate infrastructure: many schools lack basic facilities such as clean water, sanitation, electricity, and safe cooking areas, essential for interventions like school feeding or hygiene promotion [32]. In rural and poor areas, schools often serve as the only community hub, yet geographic isolation hinders supply chains for meals, medicines, or educational materials, exacerbating absenteeism due to illness [33]. Financial constraints compound this issue, with limited budgets, competing priorities, and reliance on external funding leading to inconsistent program delivery [34].</w:t>
      </w:r>
      <w:r w:rsidRPr="00833749">
        <w:rPr>
          <w:rFonts w:hint="cs"/>
          <w:sz w:val="20"/>
          <w:szCs w:val="20"/>
          <w:rtl/>
        </w:rPr>
        <w:t xml:space="preserve"> </w:t>
      </w:r>
      <w:r w:rsidRPr="00833749">
        <w:rPr>
          <w:sz w:val="20"/>
          <w:szCs w:val="20"/>
        </w:rPr>
        <w:t>Human resource limitations pose another major obstacle. Teachers in deprived settings are frequently overloaded, undertrained in health promotion, and face high turnover, reducing capacity for delivering mental health literacy, nutrition education, or WASH (Water, Sanitation, and Hygiene) activities [35]. Systematic reviews highlight that lack of specialized health staff—such as school nurses—and insufficient professional development result in low fidelity, where interventions are adapted poorly or abandoned [36]. Cultural and social barriers further complicate implementation: programs designed in high-income contexts often mismatch local beliefs, languages, or stigma around topics like mental health or reproductive education, leading to low community buy-in or parental resistance [37].</w:t>
      </w:r>
      <w:r w:rsidRPr="00833749">
        <w:rPr>
          <w:rFonts w:hint="cs"/>
          <w:sz w:val="20"/>
          <w:szCs w:val="20"/>
          <w:rtl/>
        </w:rPr>
        <w:t xml:space="preserve"> </w:t>
      </w:r>
      <w:r w:rsidRPr="00833749">
        <w:rPr>
          <w:sz w:val="20"/>
          <w:szCs w:val="20"/>
        </w:rPr>
        <w:t>Policy and coordination gaps persist, with weak integration between education and health sectors, political instability in conflict-affected areas, and inadequate monitoring systems [38]. Post-pandemic recovery has intensified these issues, as fiscal constraints and learning losses divert resources from health initiatives [39]. Qualitative studies from LMICs note that overburdened stakeholders, lack of data for evidence-informed planning, and equity gaps—where the most remote schools benefit least—perpetuate disparities [40]. Climate-related vulnerabilities, such as floods disrupting access or food insecurity worsening malnutrition, add emerging layers of complexity in deprived regions [41].</w:t>
      </w:r>
      <w:r w:rsidRPr="00833749">
        <w:rPr>
          <w:rFonts w:hint="cs"/>
          <w:sz w:val="20"/>
          <w:szCs w:val="20"/>
          <w:rtl/>
        </w:rPr>
        <w:t xml:space="preserve"> </w:t>
      </w:r>
      <w:r w:rsidRPr="00833749">
        <w:rPr>
          <w:sz w:val="20"/>
          <w:szCs w:val="20"/>
        </w:rPr>
        <w:t>These challenges underscore the need for context-specific adaptations rather than one-size-fits-all approaches. Without addressing them, school health programs risk widening inequities, failing to reach the most vulnerable children who stand to gain the most [42].</w:t>
      </w:r>
    </w:p>
    <w:p w14:paraId="195E0F09" w14:textId="13DAED11" w:rsidR="00833749" w:rsidRPr="00833749" w:rsidRDefault="00833749" w:rsidP="00833749">
      <w:pPr>
        <w:pStyle w:val="NormalWeb"/>
        <w:jc w:val="center"/>
        <w:rPr>
          <w:b/>
          <w:bCs/>
          <w:sz w:val="18"/>
          <w:szCs w:val="18"/>
        </w:rPr>
      </w:pPr>
      <w:r w:rsidRPr="00833749">
        <w:rPr>
          <w:b/>
          <w:bCs/>
          <w:sz w:val="18"/>
          <w:szCs w:val="18"/>
        </w:rPr>
        <w:t>Table 1</w:t>
      </w:r>
      <w:r>
        <w:rPr>
          <w:b/>
          <w:bCs/>
          <w:sz w:val="18"/>
          <w:szCs w:val="18"/>
        </w:rPr>
        <w:t xml:space="preserve">. </w:t>
      </w:r>
      <w:r w:rsidRPr="00833749">
        <w:rPr>
          <w:b/>
          <w:bCs/>
          <w:sz w:val="18"/>
          <w:szCs w:val="18"/>
        </w:rPr>
        <w:t>Key Challenges in School Health Implementation in Deprived Areas (2020–2025 Evidence)</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2336"/>
        <w:gridCol w:w="2336"/>
        <w:gridCol w:w="2337"/>
      </w:tblGrid>
      <w:tr w:rsidR="00833749" w:rsidRPr="00833749" w14:paraId="198B3744" w14:textId="77777777" w:rsidTr="00833749">
        <w:tc>
          <w:tcPr>
            <w:tcW w:w="2336" w:type="dxa"/>
            <w:tcBorders>
              <w:bottom w:val="single" w:sz="4" w:space="0" w:color="auto"/>
            </w:tcBorders>
            <w:vAlign w:val="center"/>
          </w:tcPr>
          <w:p w14:paraId="0702D3F6" w14:textId="46A655BB" w:rsidR="00833749" w:rsidRPr="00833749" w:rsidRDefault="00833749" w:rsidP="00833749">
            <w:pPr>
              <w:pStyle w:val="NormalWeb"/>
              <w:jc w:val="center"/>
              <w:rPr>
                <w:sz w:val="18"/>
                <w:szCs w:val="18"/>
              </w:rPr>
            </w:pPr>
            <w:r w:rsidRPr="005A0DA4">
              <w:rPr>
                <w:sz w:val="18"/>
                <w:szCs w:val="18"/>
              </w:rPr>
              <w:t>Challenge Category</w:t>
            </w:r>
          </w:p>
        </w:tc>
        <w:tc>
          <w:tcPr>
            <w:tcW w:w="2336" w:type="dxa"/>
            <w:tcBorders>
              <w:bottom w:val="single" w:sz="4" w:space="0" w:color="auto"/>
            </w:tcBorders>
            <w:vAlign w:val="center"/>
          </w:tcPr>
          <w:p w14:paraId="128A3393" w14:textId="7633CBB6" w:rsidR="00833749" w:rsidRPr="00833749" w:rsidRDefault="00833749" w:rsidP="00833749">
            <w:pPr>
              <w:pStyle w:val="NormalWeb"/>
              <w:jc w:val="center"/>
              <w:rPr>
                <w:sz w:val="18"/>
                <w:szCs w:val="18"/>
              </w:rPr>
            </w:pPr>
            <w:r w:rsidRPr="005A0DA4">
              <w:rPr>
                <w:sz w:val="18"/>
                <w:szCs w:val="18"/>
              </w:rPr>
              <w:t>Description</w:t>
            </w:r>
          </w:p>
        </w:tc>
        <w:tc>
          <w:tcPr>
            <w:tcW w:w="2336" w:type="dxa"/>
            <w:tcBorders>
              <w:bottom w:val="single" w:sz="4" w:space="0" w:color="auto"/>
            </w:tcBorders>
            <w:vAlign w:val="center"/>
          </w:tcPr>
          <w:p w14:paraId="5AE95283" w14:textId="3C1AEAB8" w:rsidR="00833749" w:rsidRPr="00833749" w:rsidRDefault="00833749" w:rsidP="00833749">
            <w:pPr>
              <w:pStyle w:val="NormalWeb"/>
              <w:jc w:val="center"/>
              <w:rPr>
                <w:sz w:val="18"/>
                <w:szCs w:val="18"/>
              </w:rPr>
            </w:pPr>
            <w:r w:rsidRPr="005A0DA4">
              <w:rPr>
                <w:sz w:val="18"/>
                <w:szCs w:val="18"/>
              </w:rPr>
              <w:t>Examples from LMICs/Rural Areas</w:t>
            </w:r>
          </w:p>
        </w:tc>
        <w:tc>
          <w:tcPr>
            <w:tcW w:w="2337" w:type="dxa"/>
            <w:tcBorders>
              <w:bottom w:val="single" w:sz="4" w:space="0" w:color="auto"/>
            </w:tcBorders>
            <w:vAlign w:val="center"/>
          </w:tcPr>
          <w:p w14:paraId="440F49B3" w14:textId="6FAB7A5E" w:rsidR="00833749" w:rsidRPr="00833749" w:rsidRDefault="00833749" w:rsidP="00833749">
            <w:pPr>
              <w:pStyle w:val="NormalWeb"/>
              <w:jc w:val="center"/>
              <w:rPr>
                <w:sz w:val="18"/>
                <w:szCs w:val="18"/>
              </w:rPr>
            </w:pPr>
            <w:r w:rsidRPr="005A0DA4">
              <w:rPr>
                <w:sz w:val="18"/>
                <w:szCs w:val="18"/>
              </w:rPr>
              <w:t>Reference</w:t>
            </w:r>
          </w:p>
        </w:tc>
      </w:tr>
      <w:tr w:rsidR="00833749" w:rsidRPr="00833749" w14:paraId="5B7EF8CA" w14:textId="77777777" w:rsidTr="00833749">
        <w:tc>
          <w:tcPr>
            <w:tcW w:w="2336" w:type="dxa"/>
            <w:tcBorders>
              <w:top w:val="single" w:sz="4" w:space="0" w:color="auto"/>
            </w:tcBorders>
            <w:vAlign w:val="center"/>
          </w:tcPr>
          <w:p w14:paraId="0CD3DA03" w14:textId="669D67A5" w:rsidR="00833749" w:rsidRPr="00833749" w:rsidRDefault="00833749" w:rsidP="00833749">
            <w:pPr>
              <w:pStyle w:val="NormalWeb"/>
              <w:jc w:val="center"/>
              <w:rPr>
                <w:sz w:val="18"/>
                <w:szCs w:val="18"/>
              </w:rPr>
            </w:pPr>
            <w:r w:rsidRPr="005A0DA4">
              <w:rPr>
                <w:sz w:val="18"/>
                <w:szCs w:val="18"/>
              </w:rPr>
              <w:t>Infrastructure Deficits</w:t>
            </w:r>
          </w:p>
        </w:tc>
        <w:tc>
          <w:tcPr>
            <w:tcW w:w="2336" w:type="dxa"/>
            <w:tcBorders>
              <w:top w:val="single" w:sz="4" w:space="0" w:color="auto"/>
            </w:tcBorders>
            <w:vAlign w:val="center"/>
          </w:tcPr>
          <w:p w14:paraId="365F624F" w14:textId="3F9E029B" w:rsidR="00833749" w:rsidRPr="00833749" w:rsidRDefault="00833749" w:rsidP="00833749">
            <w:pPr>
              <w:pStyle w:val="NormalWeb"/>
              <w:jc w:val="center"/>
              <w:rPr>
                <w:sz w:val="18"/>
                <w:szCs w:val="18"/>
              </w:rPr>
            </w:pPr>
            <w:r w:rsidRPr="005A0DA4">
              <w:rPr>
                <w:sz w:val="18"/>
                <w:szCs w:val="18"/>
              </w:rPr>
              <w:t>Lack of water, sanitation, electricity</w:t>
            </w:r>
          </w:p>
        </w:tc>
        <w:tc>
          <w:tcPr>
            <w:tcW w:w="2336" w:type="dxa"/>
            <w:tcBorders>
              <w:top w:val="single" w:sz="4" w:space="0" w:color="auto"/>
            </w:tcBorders>
            <w:vAlign w:val="center"/>
          </w:tcPr>
          <w:p w14:paraId="044B338A" w14:textId="2BD6C0BD" w:rsidR="00833749" w:rsidRPr="00833749" w:rsidRDefault="00833749" w:rsidP="00833749">
            <w:pPr>
              <w:pStyle w:val="NormalWeb"/>
              <w:jc w:val="center"/>
              <w:rPr>
                <w:sz w:val="18"/>
                <w:szCs w:val="18"/>
              </w:rPr>
            </w:pPr>
            <w:r w:rsidRPr="005A0DA4">
              <w:rPr>
                <w:sz w:val="18"/>
                <w:szCs w:val="18"/>
              </w:rPr>
              <w:t>Rural schools without WASH facilities</w:t>
            </w:r>
          </w:p>
        </w:tc>
        <w:tc>
          <w:tcPr>
            <w:tcW w:w="2337" w:type="dxa"/>
            <w:tcBorders>
              <w:top w:val="single" w:sz="4" w:space="0" w:color="auto"/>
            </w:tcBorders>
            <w:vAlign w:val="center"/>
          </w:tcPr>
          <w:p w14:paraId="5404E982" w14:textId="68ACD0A0" w:rsidR="00833749" w:rsidRPr="00833749" w:rsidRDefault="00833749" w:rsidP="00833749">
            <w:pPr>
              <w:pStyle w:val="NormalWeb"/>
              <w:jc w:val="center"/>
              <w:rPr>
                <w:sz w:val="18"/>
                <w:szCs w:val="18"/>
              </w:rPr>
            </w:pPr>
            <w:r w:rsidRPr="005A0DA4">
              <w:rPr>
                <w:sz w:val="18"/>
                <w:szCs w:val="18"/>
              </w:rPr>
              <w:t>[32]</w:t>
            </w:r>
          </w:p>
        </w:tc>
      </w:tr>
      <w:tr w:rsidR="00833749" w:rsidRPr="00833749" w14:paraId="4B518FB5" w14:textId="77777777" w:rsidTr="00833749">
        <w:tc>
          <w:tcPr>
            <w:tcW w:w="2336" w:type="dxa"/>
            <w:vAlign w:val="center"/>
          </w:tcPr>
          <w:p w14:paraId="311B520C" w14:textId="48CC6C48" w:rsidR="00833749" w:rsidRPr="00833749" w:rsidRDefault="00833749" w:rsidP="00833749">
            <w:pPr>
              <w:pStyle w:val="NormalWeb"/>
              <w:jc w:val="center"/>
              <w:rPr>
                <w:sz w:val="18"/>
                <w:szCs w:val="18"/>
              </w:rPr>
            </w:pPr>
            <w:r w:rsidRPr="005A0DA4">
              <w:rPr>
                <w:sz w:val="18"/>
                <w:szCs w:val="18"/>
              </w:rPr>
              <w:t>Financial Constraints</w:t>
            </w:r>
          </w:p>
        </w:tc>
        <w:tc>
          <w:tcPr>
            <w:tcW w:w="2336" w:type="dxa"/>
            <w:vAlign w:val="center"/>
          </w:tcPr>
          <w:p w14:paraId="00276916" w14:textId="6562DE0C" w:rsidR="00833749" w:rsidRPr="00833749" w:rsidRDefault="00833749" w:rsidP="00833749">
            <w:pPr>
              <w:pStyle w:val="NormalWeb"/>
              <w:jc w:val="center"/>
              <w:rPr>
                <w:sz w:val="18"/>
                <w:szCs w:val="18"/>
              </w:rPr>
            </w:pPr>
            <w:r w:rsidRPr="005A0DA4">
              <w:rPr>
                <w:sz w:val="18"/>
                <w:szCs w:val="18"/>
              </w:rPr>
              <w:t>Limited budgets, donor dependency</w:t>
            </w:r>
          </w:p>
        </w:tc>
        <w:tc>
          <w:tcPr>
            <w:tcW w:w="2336" w:type="dxa"/>
            <w:vAlign w:val="center"/>
          </w:tcPr>
          <w:p w14:paraId="02F7127D" w14:textId="1CED4EAC" w:rsidR="00833749" w:rsidRPr="00833749" w:rsidRDefault="00833749" w:rsidP="00833749">
            <w:pPr>
              <w:pStyle w:val="NormalWeb"/>
              <w:jc w:val="center"/>
              <w:rPr>
                <w:sz w:val="18"/>
                <w:szCs w:val="18"/>
              </w:rPr>
            </w:pPr>
            <w:r w:rsidRPr="005A0DA4">
              <w:rPr>
                <w:sz w:val="18"/>
                <w:szCs w:val="18"/>
              </w:rPr>
              <w:t>Inconsistent funding for feeding programs</w:t>
            </w:r>
          </w:p>
        </w:tc>
        <w:tc>
          <w:tcPr>
            <w:tcW w:w="2337" w:type="dxa"/>
            <w:vAlign w:val="center"/>
          </w:tcPr>
          <w:p w14:paraId="5B8D004E" w14:textId="56EFEDEE" w:rsidR="00833749" w:rsidRPr="00833749" w:rsidRDefault="00833749" w:rsidP="00833749">
            <w:pPr>
              <w:pStyle w:val="NormalWeb"/>
              <w:jc w:val="center"/>
              <w:rPr>
                <w:sz w:val="18"/>
                <w:szCs w:val="18"/>
              </w:rPr>
            </w:pPr>
            <w:r w:rsidRPr="005A0DA4">
              <w:rPr>
                <w:sz w:val="18"/>
                <w:szCs w:val="18"/>
              </w:rPr>
              <w:t>[34]</w:t>
            </w:r>
          </w:p>
        </w:tc>
      </w:tr>
      <w:tr w:rsidR="00833749" w:rsidRPr="00833749" w14:paraId="441F9587" w14:textId="77777777" w:rsidTr="00833749">
        <w:tc>
          <w:tcPr>
            <w:tcW w:w="2336" w:type="dxa"/>
            <w:vAlign w:val="center"/>
          </w:tcPr>
          <w:p w14:paraId="6514AE65" w14:textId="0AB84578" w:rsidR="00833749" w:rsidRPr="00833749" w:rsidRDefault="00833749" w:rsidP="00833749">
            <w:pPr>
              <w:pStyle w:val="NormalWeb"/>
              <w:jc w:val="center"/>
              <w:rPr>
                <w:sz w:val="18"/>
                <w:szCs w:val="18"/>
              </w:rPr>
            </w:pPr>
            <w:r w:rsidRPr="005A0DA4">
              <w:rPr>
                <w:sz w:val="18"/>
                <w:szCs w:val="18"/>
              </w:rPr>
              <w:t>Human Resource Limitations</w:t>
            </w:r>
          </w:p>
        </w:tc>
        <w:tc>
          <w:tcPr>
            <w:tcW w:w="2336" w:type="dxa"/>
            <w:vAlign w:val="center"/>
          </w:tcPr>
          <w:p w14:paraId="657354FF" w14:textId="5A4DD5DF" w:rsidR="00833749" w:rsidRPr="00833749" w:rsidRDefault="00833749" w:rsidP="00833749">
            <w:pPr>
              <w:pStyle w:val="NormalWeb"/>
              <w:jc w:val="center"/>
              <w:rPr>
                <w:sz w:val="18"/>
                <w:szCs w:val="18"/>
              </w:rPr>
            </w:pPr>
            <w:r w:rsidRPr="005A0DA4">
              <w:rPr>
                <w:sz w:val="18"/>
                <w:szCs w:val="18"/>
              </w:rPr>
              <w:t>Teacher overload, lack of training</w:t>
            </w:r>
          </w:p>
        </w:tc>
        <w:tc>
          <w:tcPr>
            <w:tcW w:w="2336" w:type="dxa"/>
            <w:vAlign w:val="center"/>
          </w:tcPr>
          <w:p w14:paraId="1490A197" w14:textId="7712BE93" w:rsidR="00833749" w:rsidRPr="00833749" w:rsidRDefault="00833749" w:rsidP="00833749">
            <w:pPr>
              <w:pStyle w:val="NormalWeb"/>
              <w:jc w:val="center"/>
              <w:rPr>
                <w:sz w:val="18"/>
                <w:szCs w:val="18"/>
              </w:rPr>
            </w:pPr>
            <w:r w:rsidRPr="005A0DA4">
              <w:rPr>
                <w:sz w:val="18"/>
                <w:szCs w:val="18"/>
              </w:rPr>
              <w:t>High turnover, no school nurses</w:t>
            </w:r>
          </w:p>
        </w:tc>
        <w:tc>
          <w:tcPr>
            <w:tcW w:w="2337" w:type="dxa"/>
            <w:vAlign w:val="center"/>
          </w:tcPr>
          <w:p w14:paraId="0B93E75D" w14:textId="25260331" w:rsidR="00833749" w:rsidRPr="00833749" w:rsidRDefault="00833749" w:rsidP="00833749">
            <w:pPr>
              <w:pStyle w:val="NormalWeb"/>
              <w:jc w:val="center"/>
              <w:rPr>
                <w:sz w:val="18"/>
                <w:szCs w:val="18"/>
              </w:rPr>
            </w:pPr>
            <w:r w:rsidRPr="005A0DA4">
              <w:rPr>
                <w:sz w:val="18"/>
                <w:szCs w:val="18"/>
              </w:rPr>
              <w:t>[35]</w:t>
            </w:r>
          </w:p>
        </w:tc>
      </w:tr>
      <w:tr w:rsidR="00833749" w:rsidRPr="00833749" w14:paraId="1AE7AEEF" w14:textId="77777777" w:rsidTr="00833749">
        <w:tc>
          <w:tcPr>
            <w:tcW w:w="2336" w:type="dxa"/>
            <w:vAlign w:val="center"/>
          </w:tcPr>
          <w:p w14:paraId="7E680D81" w14:textId="452ECDDB" w:rsidR="00833749" w:rsidRPr="00833749" w:rsidRDefault="00833749" w:rsidP="00833749">
            <w:pPr>
              <w:pStyle w:val="NormalWeb"/>
              <w:jc w:val="center"/>
              <w:rPr>
                <w:sz w:val="18"/>
                <w:szCs w:val="18"/>
              </w:rPr>
            </w:pPr>
            <w:r w:rsidRPr="005A0DA4">
              <w:rPr>
                <w:sz w:val="18"/>
                <w:szCs w:val="18"/>
              </w:rPr>
              <w:t>Cultural/Social Barriers</w:t>
            </w:r>
          </w:p>
        </w:tc>
        <w:tc>
          <w:tcPr>
            <w:tcW w:w="2336" w:type="dxa"/>
            <w:vAlign w:val="center"/>
          </w:tcPr>
          <w:p w14:paraId="78DAF6E9" w14:textId="2F9C2BE4" w:rsidR="00833749" w:rsidRPr="00833749" w:rsidRDefault="00833749" w:rsidP="00833749">
            <w:pPr>
              <w:pStyle w:val="NormalWeb"/>
              <w:jc w:val="center"/>
              <w:rPr>
                <w:sz w:val="18"/>
                <w:szCs w:val="18"/>
              </w:rPr>
            </w:pPr>
            <w:r w:rsidRPr="005A0DA4">
              <w:rPr>
                <w:sz w:val="18"/>
                <w:szCs w:val="18"/>
              </w:rPr>
              <w:t>Stigma, language mismatches</w:t>
            </w:r>
          </w:p>
        </w:tc>
        <w:tc>
          <w:tcPr>
            <w:tcW w:w="2336" w:type="dxa"/>
            <w:vAlign w:val="center"/>
          </w:tcPr>
          <w:p w14:paraId="033F3BF7" w14:textId="154CA1CC" w:rsidR="00833749" w:rsidRPr="00833749" w:rsidRDefault="00833749" w:rsidP="00833749">
            <w:pPr>
              <w:pStyle w:val="NormalWeb"/>
              <w:jc w:val="center"/>
              <w:rPr>
                <w:sz w:val="18"/>
                <w:szCs w:val="18"/>
              </w:rPr>
            </w:pPr>
            <w:r w:rsidRPr="005A0DA4">
              <w:rPr>
                <w:sz w:val="18"/>
                <w:szCs w:val="18"/>
              </w:rPr>
              <w:t>Resistance to mental health discussions</w:t>
            </w:r>
          </w:p>
        </w:tc>
        <w:tc>
          <w:tcPr>
            <w:tcW w:w="2337" w:type="dxa"/>
            <w:vAlign w:val="center"/>
          </w:tcPr>
          <w:p w14:paraId="2BEC14D3" w14:textId="37E7CC07" w:rsidR="00833749" w:rsidRPr="00833749" w:rsidRDefault="00833749" w:rsidP="00833749">
            <w:pPr>
              <w:pStyle w:val="NormalWeb"/>
              <w:jc w:val="center"/>
              <w:rPr>
                <w:sz w:val="18"/>
                <w:szCs w:val="18"/>
              </w:rPr>
            </w:pPr>
            <w:r w:rsidRPr="005A0DA4">
              <w:rPr>
                <w:sz w:val="18"/>
                <w:szCs w:val="18"/>
              </w:rPr>
              <w:t>[37]</w:t>
            </w:r>
          </w:p>
        </w:tc>
      </w:tr>
      <w:tr w:rsidR="00833749" w:rsidRPr="00833749" w14:paraId="6EF20BD1" w14:textId="77777777" w:rsidTr="00833749">
        <w:tc>
          <w:tcPr>
            <w:tcW w:w="2336" w:type="dxa"/>
            <w:vAlign w:val="center"/>
          </w:tcPr>
          <w:p w14:paraId="4C1A3015" w14:textId="56BC4B22" w:rsidR="00833749" w:rsidRPr="00833749" w:rsidRDefault="00833749" w:rsidP="00833749">
            <w:pPr>
              <w:pStyle w:val="NormalWeb"/>
              <w:jc w:val="center"/>
              <w:rPr>
                <w:sz w:val="18"/>
                <w:szCs w:val="18"/>
              </w:rPr>
            </w:pPr>
            <w:r w:rsidRPr="005A0DA4">
              <w:rPr>
                <w:sz w:val="18"/>
                <w:szCs w:val="18"/>
              </w:rPr>
              <w:t>Policy/Coordination Gaps</w:t>
            </w:r>
          </w:p>
        </w:tc>
        <w:tc>
          <w:tcPr>
            <w:tcW w:w="2336" w:type="dxa"/>
            <w:vAlign w:val="center"/>
          </w:tcPr>
          <w:p w14:paraId="23B37C5C" w14:textId="109B3B16" w:rsidR="00833749" w:rsidRPr="00833749" w:rsidRDefault="00833749" w:rsidP="00833749">
            <w:pPr>
              <w:pStyle w:val="NormalWeb"/>
              <w:jc w:val="center"/>
              <w:rPr>
                <w:sz w:val="18"/>
                <w:szCs w:val="18"/>
              </w:rPr>
            </w:pPr>
            <w:r w:rsidRPr="005A0DA4">
              <w:rPr>
                <w:sz w:val="18"/>
                <w:szCs w:val="18"/>
              </w:rPr>
              <w:t>Weak sector integration, poor monitoring</w:t>
            </w:r>
          </w:p>
        </w:tc>
        <w:tc>
          <w:tcPr>
            <w:tcW w:w="2336" w:type="dxa"/>
            <w:vAlign w:val="center"/>
          </w:tcPr>
          <w:p w14:paraId="37B68A06" w14:textId="2E366567" w:rsidR="00833749" w:rsidRPr="00833749" w:rsidRDefault="00833749" w:rsidP="00833749">
            <w:pPr>
              <w:pStyle w:val="NormalWeb"/>
              <w:jc w:val="center"/>
              <w:rPr>
                <w:sz w:val="18"/>
                <w:szCs w:val="18"/>
              </w:rPr>
            </w:pPr>
            <w:r w:rsidRPr="005A0DA4">
              <w:rPr>
                <w:sz w:val="18"/>
                <w:szCs w:val="18"/>
              </w:rPr>
              <w:t>Fragmented health-education linkages</w:t>
            </w:r>
          </w:p>
        </w:tc>
        <w:tc>
          <w:tcPr>
            <w:tcW w:w="2337" w:type="dxa"/>
            <w:vAlign w:val="center"/>
          </w:tcPr>
          <w:p w14:paraId="70D9CF49" w14:textId="77DCF2E9" w:rsidR="00833749" w:rsidRPr="00833749" w:rsidRDefault="00833749" w:rsidP="00833749">
            <w:pPr>
              <w:pStyle w:val="NormalWeb"/>
              <w:jc w:val="center"/>
              <w:rPr>
                <w:sz w:val="18"/>
                <w:szCs w:val="18"/>
              </w:rPr>
            </w:pPr>
            <w:r w:rsidRPr="005A0DA4">
              <w:rPr>
                <w:sz w:val="18"/>
                <w:szCs w:val="18"/>
              </w:rPr>
              <w:t>[38]</w:t>
            </w:r>
          </w:p>
        </w:tc>
      </w:tr>
    </w:tbl>
    <w:p w14:paraId="6D61D9D4" w14:textId="77777777" w:rsidR="00833749" w:rsidRPr="00833749" w:rsidRDefault="00833749" w:rsidP="00833749">
      <w:pPr>
        <w:rPr>
          <w:rFonts w:cs="Nazanin"/>
          <w:b/>
          <w:bCs/>
          <w:sz w:val="22"/>
          <w:szCs w:val="22"/>
          <w:lang w:bidi="fa-IR"/>
        </w:rPr>
      </w:pPr>
      <w:r w:rsidRPr="00833749">
        <w:rPr>
          <w:rFonts w:cs="Nazanin"/>
          <w:b/>
          <w:bCs/>
          <w:sz w:val="22"/>
          <w:szCs w:val="22"/>
          <w:lang w:bidi="fa-IR"/>
        </w:rPr>
        <w:t>4. Strategies for Improving School Health in Deprived Areas</w:t>
      </w:r>
    </w:p>
    <w:p w14:paraId="3B5C481D" w14:textId="77777777" w:rsidR="00833749" w:rsidRPr="00833749" w:rsidRDefault="00833749" w:rsidP="00833749">
      <w:pPr>
        <w:pStyle w:val="NormalWeb"/>
        <w:jc w:val="both"/>
        <w:rPr>
          <w:sz w:val="20"/>
          <w:szCs w:val="20"/>
        </w:rPr>
      </w:pPr>
      <w:r w:rsidRPr="00833749">
        <w:rPr>
          <w:sz w:val="20"/>
          <w:szCs w:val="20"/>
        </w:rPr>
        <w:t>Effective strategies for enhancing school health in deprived areas emphasize low-cost, adaptable, multicomponent interventions aligned with the Health Promoting Schools (HPS) framework, prioritizing community involvement and sustainability [43]. A key approach is context-specific adaptation: co-designing programs with local stakeholders—teachers, parents, and youth—to incorporate cultural values, languages, and priorities, improving acceptability and fidelity [44]. For instance, integrating traditional foods into school meals or using local leaders to reduce stigma around mental health enhances engagement in conservative or indigenous communities [45].</w:t>
      </w:r>
      <w:r w:rsidRPr="00833749">
        <w:rPr>
          <w:rFonts w:hint="cs"/>
          <w:sz w:val="20"/>
          <w:szCs w:val="20"/>
          <w:rtl/>
        </w:rPr>
        <w:t xml:space="preserve"> </w:t>
      </w:r>
      <w:r w:rsidRPr="00833749">
        <w:rPr>
          <w:sz w:val="20"/>
          <w:szCs w:val="20"/>
        </w:rPr>
        <w:t>Community partnerships and multisectoral collaboration facilitate resource mobilization. Linking schools with local health workers, NGOs, and agriculture extensions enables delivery of deworming, micronutrient supplementation, and vaccinations without heavy infrastructure demands [46]. Teacher capacity building through short, practical training modules—often delivered via mobile or peer-led formats—empowers educators to lead hygiene promotion, mental health literacy, and physical activity sessions [47]. Low-tech innovations, such as handwashing stations from local materials or school gardens for nutrition education, address infrastructure gaps cost-effectively [48].</w:t>
      </w:r>
      <w:r w:rsidRPr="00833749">
        <w:rPr>
          <w:rFonts w:hint="cs"/>
          <w:sz w:val="20"/>
          <w:szCs w:val="20"/>
          <w:rtl/>
        </w:rPr>
        <w:t xml:space="preserve"> </w:t>
      </w:r>
      <w:r w:rsidRPr="00833749">
        <w:rPr>
          <w:sz w:val="20"/>
          <w:szCs w:val="20"/>
        </w:rPr>
        <w:t>Policy advocacy and integration drive scalability: embedding school health into national education plans, with dedicated budgets and monitoring, ensures sustainability [49]. Digital tools, where feasible (e.g., SMS reminders for parents or radio-based education in remote areas), extend reach, while hybrid models combine in-person and community-led activities [50]. Equity-focused targeting prioritizes the most deprived schools through needs assessments and progressive resource allocation [51]. Emerging strategies incorporate climate resilience, such as drought-resistant gardens or eco-anxiety coping modules, linking health to environmental sustainability [52].</w:t>
      </w:r>
      <w:r w:rsidRPr="00833749">
        <w:rPr>
          <w:rFonts w:hint="cs"/>
          <w:sz w:val="20"/>
          <w:szCs w:val="20"/>
          <w:rtl/>
        </w:rPr>
        <w:t xml:space="preserve"> </w:t>
      </w:r>
      <w:r w:rsidRPr="00833749">
        <w:rPr>
          <w:sz w:val="20"/>
          <w:szCs w:val="20"/>
        </w:rPr>
        <w:t>Systematic reviews from 2020–2025 affirm that multicomponent, HPS-adapted programs—combining nutrition, WASH, and psychosocial support—yield the strongest outcomes in LMICs, with facilitators like leadership commitment and youth participation outweighing barriers when addressed proactively [53]. Sustained investment in these strategies transforms schools into resilient health hubs, fostering equity and long-term well-being.</w:t>
      </w:r>
    </w:p>
    <w:p w14:paraId="0B273DB8" w14:textId="36DD79D8" w:rsidR="00833749" w:rsidRPr="00833749" w:rsidRDefault="00833749" w:rsidP="00833749">
      <w:pPr>
        <w:pStyle w:val="NormalWeb"/>
        <w:jc w:val="center"/>
        <w:rPr>
          <w:b/>
          <w:bCs/>
          <w:sz w:val="18"/>
          <w:szCs w:val="18"/>
        </w:rPr>
      </w:pPr>
      <w:r w:rsidRPr="00833749">
        <w:rPr>
          <w:b/>
          <w:bCs/>
          <w:sz w:val="18"/>
          <w:szCs w:val="18"/>
        </w:rPr>
        <w:t>Table 2</w:t>
      </w:r>
      <w:r>
        <w:rPr>
          <w:b/>
          <w:bCs/>
          <w:sz w:val="18"/>
          <w:szCs w:val="18"/>
        </w:rPr>
        <w:t>.</w:t>
      </w:r>
      <w:r w:rsidRPr="00833749">
        <w:rPr>
          <w:b/>
          <w:bCs/>
          <w:sz w:val="18"/>
          <w:szCs w:val="18"/>
        </w:rPr>
        <w:t xml:space="preserve"> Key Strategies for School Health Improvement in Deprived Areas (2020–2025 Evidence)</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2336"/>
        <w:gridCol w:w="2336"/>
        <w:gridCol w:w="2337"/>
      </w:tblGrid>
      <w:tr w:rsidR="00833749" w14:paraId="6D874FA5" w14:textId="77777777" w:rsidTr="00833749">
        <w:tc>
          <w:tcPr>
            <w:tcW w:w="2336" w:type="dxa"/>
            <w:tcBorders>
              <w:bottom w:val="single" w:sz="4" w:space="0" w:color="auto"/>
            </w:tcBorders>
            <w:vAlign w:val="center"/>
          </w:tcPr>
          <w:p w14:paraId="52E11A98" w14:textId="7DBB4A19" w:rsidR="00833749" w:rsidRPr="00833749" w:rsidRDefault="00833749" w:rsidP="00833749">
            <w:pPr>
              <w:pStyle w:val="NormalWeb"/>
              <w:jc w:val="center"/>
              <w:rPr>
                <w:sz w:val="18"/>
                <w:szCs w:val="18"/>
              </w:rPr>
            </w:pPr>
            <w:r w:rsidRPr="00833749">
              <w:rPr>
                <w:sz w:val="18"/>
                <w:szCs w:val="18"/>
              </w:rPr>
              <w:t>Strategy</w:t>
            </w:r>
          </w:p>
        </w:tc>
        <w:tc>
          <w:tcPr>
            <w:tcW w:w="2336" w:type="dxa"/>
            <w:tcBorders>
              <w:bottom w:val="single" w:sz="4" w:space="0" w:color="auto"/>
            </w:tcBorders>
            <w:vAlign w:val="center"/>
          </w:tcPr>
          <w:p w14:paraId="20C611DC" w14:textId="7E07A7E0" w:rsidR="00833749" w:rsidRPr="00833749" w:rsidRDefault="00833749" w:rsidP="00833749">
            <w:pPr>
              <w:pStyle w:val="NormalWeb"/>
              <w:jc w:val="center"/>
              <w:rPr>
                <w:sz w:val="18"/>
                <w:szCs w:val="18"/>
              </w:rPr>
            </w:pPr>
            <w:r w:rsidRPr="005A0DA4">
              <w:rPr>
                <w:sz w:val="18"/>
                <w:szCs w:val="18"/>
              </w:rPr>
              <w:t>Description</w:t>
            </w:r>
          </w:p>
        </w:tc>
        <w:tc>
          <w:tcPr>
            <w:tcW w:w="2336" w:type="dxa"/>
            <w:tcBorders>
              <w:bottom w:val="single" w:sz="4" w:space="0" w:color="auto"/>
            </w:tcBorders>
            <w:vAlign w:val="center"/>
          </w:tcPr>
          <w:p w14:paraId="69A7FA30" w14:textId="06C0438D" w:rsidR="00833749" w:rsidRPr="00833749" w:rsidRDefault="00833749" w:rsidP="00833749">
            <w:pPr>
              <w:pStyle w:val="NormalWeb"/>
              <w:jc w:val="center"/>
              <w:rPr>
                <w:sz w:val="18"/>
                <w:szCs w:val="18"/>
              </w:rPr>
            </w:pPr>
            <w:r w:rsidRPr="005A0DA4">
              <w:rPr>
                <w:sz w:val="18"/>
                <w:szCs w:val="18"/>
              </w:rPr>
              <w:t>Implementation Examples</w:t>
            </w:r>
          </w:p>
        </w:tc>
        <w:tc>
          <w:tcPr>
            <w:tcW w:w="2337" w:type="dxa"/>
            <w:tcBorders>
              <w:bottom w:val="single" w:sz="4" w:space="0" w:color="auto"/>
            </w:tcBorders>
            <w:vAlign w:val="center"/>
          </w:tcPr>
          <w:p w14:paraId="6C35F866" w14:textId="18EC1F6A" w:rsidR="00833749" w:rsidRPr="00833749" w:rsidRDefault="00833749" w:rsidP="00833749">
            <w:pPr>
              <w:pStyle w:val="NormalWeb"/>
              <w:jc w:val="center"/>
              <w:rPr>
                <w:sz w:val="18"/>
                <w:szCs w:val="18"/>
              </w:rPr>
            </w:pPr>
            <w:r w:rsidRPr="005A0DA4">
              <w:rPr>
                <w:sz w:val="18"/>
                <w:szCs w:val="18"/>
              </w:rPr>
              <w:t>Reference</w:t>
            </w:r>
          </w:p>
        </w:tc>
      </w:tr>
      <w:tr w:rsidR="00833749" w14:paraId="07ACC657" w14:textId="77777777" w:rsidTr="00833749">
        <w:tc>
          <w:tcPr>
            <w:tcW w:w="2336" w:type="dxa"/>
            <w:tcBorders>
              <w:top w:val="single" w:sz="4" w:space="0" w:color="auto"/>
            </w:tcBorders>
            <w:vAlign w:val="center"/>
          </w:tcPr>
          <w:p w14:paraId="7B077109" w14:textId="2E0D9377" w:rsidR="00833749" w:rsidRPr="00833749" w:rsidRDefault="00833749" w:rsidP="00833749">
            <w:pPr>
              <w:pStyle w:val="NormalWeb"/>
              <w:jc w:val="center"/>
              <w:rPr>
                <w:sz w:val="18"/>
                <w:szCs w:val="18"/>
              </w:rPr>
            </w:pPr>
            <w:r w:rsidRPr="005A0DA4">
              <w:rPr>
                <w:sz w:val="18"/>
                <w:szCs w:val="18"/>
              </w:rPr>
              <w:t>Context-Specific Adaptation</w:t>
            </w:r>
          </w:p>
        </w:tc>
        <w:tc>
          <w:tcPr>
            <w:tcW w:w="2336" w:type="dxa"/>
            <w:tcBorders>
              <w:top w:val="single" w:sz="4" w:space="0" w:color="auto"/>
            </w:tcBorders>
            <w:vAlign w:val="center"/>
          </w:tcPr>
          <w:p w14:paraId="67886F76" w14:textId="59DF0AE7" w:rsidR="00833749" w:rsidRPr="00833749" w:rsidRDefault="00833749" w:rsidP="00833749">
            <w:pPr>
              <w:pStyle w:val="NormalWeb"/>
              <w:jc w:val="center"/>
              <w:rPr>
                <w:sz w:val="18"/>
                <w:szCs w:val="18"/>
              </w:rPr>
            </w:pPr>
            <w:r w:rsidRPr="005A0DA4">
              <w:rPr>
                <w:sz w:val="18"/>
                <w:szCs w:val="18"/>
              </w:rPr>
              <w:t>Co-design with communities</w:t>
            </w:r>
          </w:p>
        </w:tc>
        <w:tc>
          <w:tcPr>
            <w:tcW w:w="2336" w:type="dxa"/>
            <w:tcBorders>
              <w:top w:val="single" w:sz="4" w:space="0" w:color="auto"/>
            </w:tcBorders>
            <w:vAlign w:val="center"/>
          </w:tcPr>
          <w:p w14:paraId="7828F22E" w14:textId="5CB2357B" w:rsidR="00833749" w:rsidRPr="00833749" w:rsidRDefault="00833749" w:rsidP="00833749">
            <w:pPr>
              <w:pStyle w:val="NormalWeb"/>
              <w:jc w:val="center"/>
              <w:rPr>
                <w:sz w:val="18"/>
                <w:szCs w:val="18"/>
              </w:rPr>
            </w:pPr>
            <w:r w:rsidRPr="005A0DA4">
              <w:rPr>
                <w:sz w:val="18"/>
                <w:szCs w:val="18"/>
              </w:rPr>
              <w:t>Cultural tailoring of meals/mental health</w:t>
            </w:r>
          </w:p>
        </w:tc>
        <w:tc>
          <w:tcPr>
            <w:tcW w:w="2337" w:type="dxa"/>
            <w:tcBorders>
              <w:top w:val="single" w:sz="4" w:space="0" w:color="auto"/>
            </w:tcBorders>
            <w:vAlign w:val="center"/>
          </w:tcPr>
          <w:p w14:paraId="55DFD9A1" w14:textId="3BBA894C" w:rsidR="00833749" w:rsidRPr="00833749" w:rsidRDefault="00833749" w:rsidP="00833749">
            <w:pPr>
              <w:pStyle w:val="NormalWeb"/>
              <w:jc w:val="center"/>
              <w:rPr>
                <w:sz w:val="18"/>
                <w:szCs w:val="18"/>
              </w:rPr>
            </w:pPr>
            <w:r w:rsidRPr="005A0DA4">
              <w:rPr>
                <w:sz w:val="18"/>
                <w:szCs w:val="18"/>
              </w:rPr>
              <w:t>[44]</w:t>
            </w:r>
          </w:p>
        </w:tc>
      </w:tr>
      <w:tr w:rsidR="00833749" w14:paraId="2FC23900" w14:textId="77777777" w:rsidTr="00833749">
        <w:tc>
          <w:tcPr>
            <w:tcW w:w="2336" w:type="dxa"/>
            <w:vAlign w:val="center"/>
          </w:tcPr>
          <w:p w14:paraId="0A41AAB6" w14:textId="7E320BBC" w:rsidR="00833749" w:rsidRPr="00833749" w:rsidRDefault="00833749" w:rsidP="00833749">
            <w:pPr>
              <w:pStyle w:val="NormalWeb"/>
              <w:jc w:val="center"/>
              <w:rPr>
                <w:sz w:val="18"/>
                <w:szCs w:val="18"/>
              </w:rPr>
            </w:pPr>
            <w:r w:rsidRPr="005A0DA4">
              <w:rPr>
                <w:sz w:val="18"/>
                <w:szCs w:val="18"/>
              </w:rPr>
              <w:t>Community Partnerships</w:t>
            </w:r>
          </w:p>
        </w:tc>
        <w:tc>
          <w:tcPr>
            <w:tcW w:w="2336" w:type="dxa"/>
            <w:vAlign w:val="center"/>
          </w:tcPr>
          <w:p w14:paraId="143EB6F3" w14:textId="60F93769" w:rsidR="00833749" w:rsidRPr="00833749" w:rsidRDefault="00833749" w:rsidP="00833749">
            <w:pPr>
              <w:pStyle w:val="NormalWeb"/>
              <w:jc w:val="center"/>
              <w:rPr>
                <w:sz w:val="18"/>
                <w:szCs w:val="18"/>
              </w:rPr>
            </w:pPr>
            <w:r w:rsidRPr="005A0DA4">
              <w:rPr>
                <w:sz w:val="18"/>
                <w:szCs w:val="18"/>
              </w:rPr>
              <w:t>Multisectoral linkages</w:t>
            </w:r>
          </w:p>
        </w:tc>
        <w:tc>
          <w:tcPr>
            <w:tcW w:w="2336" w:type="dxa"/>
            <w:vAlign w:val="center"/>
          </w:tcPr>
          <w:p w14:paraId="44FD4FE9" w14:textId="53CFAAC2" w:rsidR="00833749" w:rsidRPr="00833749" w:rsidRDefault="00833749" w:rsidP="00833749">
            <w:pPr>
              <w:pStyle w:val="NormalWeb"/>
              <w:jc w:val="center"/>
              <w:rPr>
                <w:sz w:val="18"/>
                <w:szCs w:val="18"/>
              </w:rPr>
            </w:pPr>
            <w:r w:rsidRPr="005A0DA4">
              <w:rPr>
                <w:sz w:val="18"/>
                <w:szCs w:val="18"/>
              </w:rPr>
              <w:t>NGO-supported deworming/vaccinations</w:t>
            </w:r>
          </w:p>
        </w:tc>
        <w:tc>
          <w:tcPr>
            <w:tcW w:w="2337" w:type="dxa"/>
            <w:vAlign w:val="center"/>
          </w:tcPr>
          <w:p w14:paraId="44EF69FF" w14:textId="60D6B8BB" w:rsidR="00833749" w:rsidRPr="00833749" w:rsidRDefault="00833749" w:rsidP="00833749">
            <w:pPr>
              <w:pStyle w:val="NormalWeb"/>
              <w:jc w:val="center"/>
              <w:rPr>
                <w:sz w:val="18"/>
                <w:szCs w:val="18"/>
              </w:rPr>
            </w:pPr>
            <w:r w:rsidRPr="005A0DA4">
              <w:rPr>
                <w:sz w:val="18"/>
                <w:szCs w:val="18"/>
              </w:rPr>
              <w:t>[46]</w:t>
            </w:r>
          </w:p>
        </w:tc>
      </w:tr>
      <w:tr w:rsidR="00833749" w14:paraId="2A077042" w14:textId="77777777" w:rsidTr="00833749">
        <w:tc>
          <w:tcPr>
            <w:tcW w:w="2336" w:type="dxa"/>
            <w:vAlign w:val="center"/>
          </w:tcPr>
          <w:p w14:paraId="07B325FE" w14:textId="7A6A4AAC" w:rsidR="00833749" w:rsidRPr="00833749" w:rsidRDefault="00833749" w:rsidP="00833749">
            <w:pPr>
              <w:pStyle w:val="NormalWeb"/>
              <w:jc w:val="center"/>
              <w:rPr>
                <w:sz w:val="18"/>
                <w:szCs w:val="18"/>
              </w:rPr>
            </w:pPr>
            <w:r w:rsidRPr="005A0DA4">
              <w:rPr>
                <w:sz w:val="18"/>
                <w:szCs w:val="18"/>
              </w:rPr>
              <w:t>Teacher Capacity Building</w:t>
            </w:r>
          </w:p>
        </w:tc>
        <w:tc>
          <w:tcPr>
            <w:tcW w:w="2336" w:type="dxa"/>
            <w:vAlign w:val="center"/>
          </w:tcPr>
          <w:p w14:paraId="7EC5339F" w14:textId="5ABF9940" w:rsidR="00833749" w:rsidRPr="00833749" w:rsidRDefault="00833749" w:rsidP="00833749">
            <w:pPr>
              <w:pStyle w:val="NormalWeb"/>
              <w:jc w:val="center"/>
              <w:rPr>
                <w:sz w:val="18"/>
                <w:szCs w:val="18"/>
              </w:rPr>
            </w:pPr>
            <w:r w:rsidRPr="005A0DA4">
              <w:rPr>
                <w:sz w:val="18"/>
                <w:szCs w:val="18"/>
              </w:rPr>
              <w:t>Practical, peer-led training</w:t>
            </w:r>
          </w:p>
        </w:tc>
        <w:tc>
          <w:tcPr>
            <w:tcW w:w="2336" w:type="dxa"/>
            <w:vAlign w:val="center"/>
          </w:tcPr>
          <w:p w14:paraId="6E5A5D5C" w14:textId="03671454" w:rsidR="00833749" w:rsidRPr="00833749" w:rsidRDefault="00833749" w:rsidP="00833749">
            <w:pPr>
              <w:pStyle w:val="NormalWeb"/>
              <w:jc w:val="center"/>
              <w:rPr>
                <w:sz w:val="18"/>
                <w:szCs w:val="18"/>
              </w:rPr>
            </w:pPr>
            <w:r w:rsidRPr="005A0DA4">
              <w:rPr>
                <w:sz w:val="18"/>
                <w:szCs w:val="18"/>
              </w:rPr>
              <w:t>Hygiene and literacy modules</w:t>
            </w:r>
          </w:p>
        </w:tc>
        <w:tc>
          <w:tcPr>
            <w:tcW w:w="2337" w:type="dxa"/>
            <w:vAlign w:val="center"/>
          </w:tcPr>
          <w:p w14:paraId="1BBC8357" w14:textId="24839975" w:rsidR="00833749" w:rsidRPr="00833749" w:rsidRDefault="00833749" w:rsidP="00833749">
            <w:pPr>
              <w:pStyle w:val="NormalWeb"/>
              <w:jc w:val="center"/>
              <w:rPr>
                <w:sz w:val="18"/>
                <w:szCs w:val="18"/>
              </w:rPr>
            </w:pPr>
            <w:r w:rsidRPr="005A0DA4">
              <w:rPr>
                <w:sz w:val="18"/>
                <w:szCs w:val="18"/>
              </w:rPr>
              <w:t>[47]</w:t>
            </w:r>
          </w:p>
        </w:tc>
      </w:tr>
      <w:tr w:rsidR="00833749" w14:paraId="7BD6F16A" w14:textId="77777777" w:rsidTr="00833749">
        <w:tc>
          <w:tcPr>
            <w:tcW w:w="2336" w:type="dxa"/>
            <w:vAlign w:val="center"/>
          </w:tcPr>
          <w:p w14:paraId="0D31CDB6" w14:textId="7FF873FA" w:rsidR="00833749" w:rsidRPr="00833749" w:rsidRDefault="00833749" w:rsidP="00833749">
            <w:pPr>
              <w:pStyle w:val="NormalWeb"/>
              <w:jc w:val="center"/>
              <w:rPr>
                <w:sz w:val="18"/>
                <w:szCs w:val="18"/>
              </w:rPr>
            </w:pPr>
            <w:r w:rsidRPr="005A0DA4">
              <w:rPr>
                <w:sz w:val="18"/>
                <w:szCs w:val="18"/>
              </w:rPr>
              <w:t>Low-Tech Innovations</w:t>
            </w:r>
          </w:p>
        </w:tc>
        <w:tc>
          <w:tcPr>
            <w:tcW w:w="2336" w:type="dxa"/>
            <w:vAlign w:val="center"/>
          </w:tcPr>
          <w:p w14:paraId="4AAD8793" w14:textId="7986436A" w:rsidR="00833749" w:rsidRPr="00833749" w:rsidRDefault="00833749" w:rsidP="00833749">
            <w:pPr>
              <w:pStyle w:val="NormalWeb"/>
              <w:jc w:val="center"/>
              <w:rPr>
                <w:sz w:val="18"/>
                <w:szCs w:val="18"/>
              </w:rPr>
            </w:pPr>
            <w:r w:rsidRPr="005A0DA4">
              <w:rPr>
                <w:sz w:val="18"/>
                <w:szCs w:val="18"/>
              </w:rPr>
              <w:t>Local materials for facilities</w:t>
            </w:r>
          </w:p>
        </w:tc>
        <w:tc>
          <w:tcPr>
            <w:tcW w:w="2336" w:type="dxa"/>
            <w:vAlign w:val="center"/>
          </w:tcPr>
          <w:p w14:paraId="7E36DEAD" w14:textId="2ED5349E" w:rsidR="00833749" w:rsidRPr="00833749" w:rsidRDefault="00833749" w:rsidP="00833749">
            <w:pPr>
              <w:pStyle w:val="NormalWeb"/>
              <w:jc w:val="center"/>
              <w:rPr>
                <w:sz w:val="18"/>
                <w:szCs w:val="18"/>
              </w:rPr>
            </w:pPr>
            <w:r w:rsidRPr="005A0DA4">
              <w:rPr>
                <w:sz w:val="18"/>
                <w:szCs w:val="18"/>
              </w:rPr>
              <w:t>School gardens, simple WASH stations</w:t>
            </w:r>
          </w:p>
        </w:tc>
        <w:tc>
          <w:tcPr>
            <w:tcW w:w="2337" w:type="dxa"/>
            <w:vAlign w:val="center"/>
          </w:tcPr>
          <w:p w14:paraId="1A098F9B" w14:textId="445055A8" w:rsidR="00833749" w:rsidRPr="00833749" w:rsidRDefault="00833749" w:rsidP="00833749">
            <w:pPr>
              <w:pStyle w:val="NormalWeb"/>
              <w:jc w:val="center"/>
              <w:rPr>
                <w:sz w:val="18"/>
                <w:szCs w:val="18"/>
              </w:rPr>
            </w:pPr>
            <w:r w:rsidRPr="005A0DA4">
              <w:rPr>
                <w:sz w:val="18"/>
                <w:szCs w:val="18"/>
              </w:rPr>
              <w:t>[48]</w:t>
            </w:r>
          </w:p>
        </w:tc>
      </w:tr>
      <w:tr w:rsidR="00833749" w14:paraId="1027E08C" w14:textId="77777777" w:rsidTr="00833749">
        <w:tc>
          <w:tcPr>
            <w:tcW w:w="2336" w:type="dxa"/>
            <w:vAlign w:val="center"/>
          </w:tcPr>
          <w:p w14:paraId="17FAC36D" w14:textId="64DE0C16" w:rsidR="00833749" w:rsidRPr="00833749" w:rsidRDefault="00833749" w:rsidP="00833749">
            <w:pPr>
              <w:pStyle w:val="NormalWeb"/>
              <w:jc w:val="center"/>
              <w:rPr>
                <w:sz w:val="18"/>
                <w:szCs w:val="18"/>
              </w:rPr>
            </w:pPr>
            <w:r w:rsidRPr="005A0DA4">
              <w:rPr>
                <w:sz w:val="18"/>
                <w:szCs w:val="18"/>
              </w:rPr>
              <w:t>Policy Integration</w:t>
            </w:r>
          </w:p>
        </w:tc>
        <w:tc>
          <w:tcPr>
            <w:tcW w:w="2336" w:type="dxa"/>
            <w:vAlign w:val="center"/>
          </w:tcPr>
          <w:p w14:paraId="0A27E4B9" w14:textId="3582A5CC" w:rsidR="00833749" w:rsidRPr="00833749" w:rsidRDefault="00833749" w:rsidP="00833749">
            <w:pPr>
              <w:pStyle w:val="NormalWeb"/>
              <w:jc w:val="center"/>
              <w:rPr>
                <w:sz w:val="18"/>
                <w:szCs w:val="18"/>
              </w:rPr>
            </w:pPr>
            <w:r w:rsidRPr="005A0DA4">
              <w:rPr>
                <w:sz w:val="18"/>
                <w:szCs w:val="18"/>
              </w:rPr>
              <w:t>Embedding in national plans</w:t>
            </w:r>
          </w:p>
        </w:tc>
        <w:tc>
          <w:tcPr>
            <w:tcW w:w="2336" w:type="dxa"/>
            <w:vAlign w:val="center"/>
          </w:tcPr>
          <w:p w14:paraId="377E428F" w14:textId="701F5BF9" w:rsidR="00833749" w:rsidRPr="00833749" w:rsidRDefault="00833749" w:rsidP="00833749">
            <w:pPr>
              <w:pStyle w:val="NormalWeb"/>
              <w:jc w:val="center"/>
              <w:rPr>
                <w:sz w:val="18"/>
                <w:szCs w:val="18"/>
              </w:rPr>
            </w:pPr>
            <w:r w:rsidRPr="005A0DA4">
              <w:rPr>
                <w:sz w:val="18"/>
                <w:szCs w:val="18"/>
              </w:rPr>
              <w:t>Dedicated monitoring and budgets</w:t>
            </w:r>
          </w:p>
        </w:tc>
        <w:tc>
          <w:tcPr>
            <w:tcW w:w="2337" w:type="dxa"/>
            <w:vAlign w:val="center"/>
          </w:tcPr>
          <w:p w14:paraId="01CC2804" w14:textId="7E1849A1" w:rsidR="00833749" w:rsidRPr="00833749" w:rsidRDefault="00833749" w:rsidP="00833749">
            <w:pPr>
              <w:pStyle w:val="NormalWeb"/>
              <w:jc w:val="center"/>
              <w:rPr>
                <w:sz w:val="18"/>
                <w:szCs w:val="18"/>
              </w:rPr>
            </w:pPr>
            <w:r w:rsidRPr="005A0DA4">
              <w:rPr>
                <w:sz w:val="18"/>
                <w:szCs w:val="18"/>
              </w:rPr>
              <w:t>[49]</w:t>
            </w:r>
          </w:p>
        </w:tc>
      </w:tr>
    </w:tbl>
    <w:p w14:paraId="41DBF1CB" w14:textId="77777777" w:rsidR="00833749" w:rsidRPr="00833749" w:rsidRDefault="00833749" w:rsidP="00833749">
      <w:pPr>
        <w:rPr>
          <w:rFonts w:cs="Nazanin"/>
          <w:b/>
          <w:bCs/>
          <w:sz w:val="22"/>
          <w:szCs w:val="22"/>
          <w:lang w:bidi="fa-IR"/>
        </w:rPr>
      </w:pPr>
      <w:r w:rsidRPr="00833749">
        <w:rPr>
          <w:rFonts w:cs="Nazanin"/>
          <w:b/>
          <w:bCs/>
          <w:sz w:val="22"/>
          <w:szCs w:val="22"/>
          <w:lang w:bidi="fa-IR"/>
        </w:rPr>
        <w:t>5. Successful Interventions and Case Studies</w:t>
      </w:r>
    </w:p>
    <w:p w14:paraId="56F36F92" w14:textId="77777777" w:rsidR="00833749" w:rsidRDefault="00833749" w:rsidP="00833749">
      <w:pPr>
        <w:pStyle w:val="NormalWeb"/>
        <w:jc w:val="both"/>
        <w:rPr>
          <w:sz w:val="20"/>
          <w:szCs w:val="20"/>
        </w:rPr>
      </w:pPr>
      <w:r w:rsidRPr="00833749">
        <w:rPr>
          <w:sz w:val="20"/>
          <w:szCs w:val="20"/>
        </w:rPr>
        <w:t xml:space="preserve">Successful school health interventions in deprived areas demonstrate scalable, impactful models that overcome barriers through adaptation and partnerships, providing blueprints for wider replication [54]. In sub-Saharan Africa and South Asia, school feeding programs—often supported by the World Food </w:t>
      </w:r>
      <w:proofErr w:type="spellStart"/>
      <w:r w:rsidRPr="00833749">
        <w:rPr>
          <w:sz w:val="20"/>
          <w:szCs w:val="20"/>
        </w:rPr>
        <w:t>Programme</w:t>
      </w:r>
      <w:proofErr w:type="spellEnd"/>
      <w:r w:rsidRPr="00833749">
        <w:rPr>
          <w:sz w:val="20"/>
          <w:szCs w:val="20"/>
        </w:rPr>
        <w:t>—have boosted enrollment by 10–20% and improved nutritional status in rural districts, with locally sourced meals enhancing sustainability and community ownership [55]. For example, Ethiopia's school meals initiative in drought-prone regions reduced stunting and absenteeism, integrating gardens for resilience [56].</w:t>
      </w:r>
      <w:r w:rsidRPr="00833749">
        <w:rPr>
          <w:rFonts w:hint="cs"/>
          <w:sz w:val="20"/>
          <w:szCs w:val="20"/>
          <w:rtl/>
        </w:rPr>
        <w:t xml:space="preserve"> </w:t>
      </w:r>
      <w:r w:rsidRPr="00833749">
        <w:rPr>
          <w:sz w:val="20"/>
          <w:szCs w:val="20"/>
        </w:rPr>
        <w:t>WASH programs offer another triumph: UNICEF-led initiatives in rural Bangladesh and India installed low-cost toilets and handwashing facilities, decreasing diarrheal diseases by 40% and increasing girls' attendance during menstruation [57]. Community-led hygiene education, using local volunteers, ensured maintenance and cultural fit [58]. Mental health adaptations in LMICs, such as teacher-delivered psychosocial support in conflict-affected Syrian refugee schools in Lebanon, reduced anxiety symptoms through group activities and stigma-reduction training [59].</w:t>
      </w:r>
      <w:r w:rsidRPr="00833749">
        <w:rPr>
          <w:rFonts w:hint="cs"/>
          <w:sz w:val="20"/>
          <w:szCs w:val="20"/>
          <w:rtl/>
        </w:rPr>
        <w:t xml:space="preserve"> </w:t>
      </w:r>
      <w:r w:rsidRPr="00833749">
        <w:rPr>
          <w:sz w:val="20"/>
          <w:szCs w:val="20"/>
        </w:rPr>
        <w:t xml:space="preserve">Adapted HPS models shine in diverse contexts. In rural Indonesia, multicomponent programs combining nutrition, deworming, and health education improved cognitive </w:t>
      </w:r>
    </w:p>
    <w:p w14:paraId="6ED912C2" w14:textId="77777777" w:rsidR="00833749" w:rsidRDefault="00833749" w:rsidP="00833749">
      <w:pPr>
        <w:pStyle w:val="NormalWeb"/>
        <w:jc w:val="both"/>
        <w:rPr>
          <w:sz w:val="20"/>
          <w:szCs w:val="20"/>
        </w:rPr>
      </w:pPr>
    </w:p>
    <w:p w14:paraId="2387E002" w14:textId="70C631AD" w:rsidR="00833749" w:rsidRPr="00833749" w:rsidRDefault="00833749" w:rsidP="00833749">
      <w:pPr>
        <w:pStyle w:val="NormalWeb"/>
        <w:jc w:val="both"/>
        <w:rPr>
          <w:sz w:val="20"/>
          <w:szCs w:val="20"/>
        </w:rPr>
      </w:pPr>
      <w:r w:rsidRPr="00833749">
        <w:rPr>
          <w:sz w:val="20"/>
          <w:szCs w:val="20"/>
        </w:rPr>
        <w:t xml:space="preserve">scores and equity, with strong parental involvement [60]. Brazil's </w:t>
      </w:r>
      <w:proofErr w:type="spellStart"/>
      <w:r w:rsidRPr="00833749">
        <w:rPr>
          <w:sz w:val="20"/>
          <w:szCs w:val="20"/>
        </w:rPr>
        <w:t>Saúde</w:t>
      </w:r>
      <w:proofErr w:type="spellEnd"/>
      <w:r w:rsidRPr="00833749">
        <w:rPr>
          <w:sz w:val="20"/>
          <w:szCs w:val="20"/>
        </w:rPr>
        <w:t xml:space="preserve"> </w:t>
      </w:r>
      <w:proofErr w:type="spellStart"/>
      <w:r w:rsidRPr="00833749">
        <w:rPr>
          <w:sz w:val="20"/>
          <w:szCs w:val="20"/>
        </w:rPr>
        <w:t>na</w:t>
      </w:r>
      <w:proofErr w:type="spellEnd"/>
      <w:r w:rsidRPr="00833749">
        <w:rPr>
          <w:sz w:val="20"/>
          <w:szCs w:val="20"/>
        </w:rPr>
        <w:t xml:space="preserve"> Escola program in favelas integrated primary care linkages, enhancing vaccination rates and chronic disease management [61]. Recent 2024–</w:t>
      </w:r>
      <w:proofErr w:type="gramStart"/>
      <w:r w:rsidRPr="00833749">
        <w:rPr>
          <w:sz w:val="20"/>
          <w:szCs w:val="20"/>
        </w:rPr>
        <w:t xml:space="preserve">2025 </w:t>
      </w:r>
      <w:r>
        <w:rPr>
          <w:sz w:val="20"/>
          <w:szCs w:val="20"/>
        </w:rPr>
        <w:t xml:space="preserve"> </w:t>
      </w:r>
      <w:r w:rsidRPr="00833749">
        <w:rPr>
          <w:sz w:val="20"/>
          <w:szCs w:val="20"/>
        </w:rPr>
        <w:t>evaluations</w:t>
      </w:r>
      <w:proofErr w:type="gramEnd"/>
      <w:r w:rsidRPr="00833749">
        <w:rPr>
          <w:sz w:val="20"/>
          <w:szCs w:val="20"/>
        </w:rPr>
        <w:t xml:space="preserve"> of WHO's global HPS rollout in LMICs highlight successes in Pacific islands and Africa, where digital-radio hybrids delivered education amid remoteness [62].</w:t>
      </w:r>
      <w:r w:rsidRPr="00833749">
        <w:rPr>
          <w:rFonts w:hint="cs"/>
          <w:sz w:val="20"/>
          <w:szCs w:val="20"/>
          <w:rtl/>
        </w:rPr>
        <w:t xml:space="preserve"> </w:t>
      </w:r>
      <w:r w:rsidRPr="00833749">
        <w:rPr>
          <w:sz w:val="20"/>
          <w:szCs w:val="20"/>
        </w:rPr>
        <w:t>These cases share common success factors: low-cost design, community co-ownership, multisectoral funding (e.g., government-NGO blends), and monitoring for adaptation [63]. Outcomes include not only health gains but broader benefits like reduced poverty and gender equity, aligning with SDGs [64]. Scaling these models requires sustained investment and knowledge-sharing to reach underserved populations effectively [65].</w:t>
      </w:r>
    </w:p>
    <w:p w14:paraId="0217C39C" w14:textId="553FDE2E" w:rsidR="00833749" w:rsidRPr="00833749" w:rsidRDefault="00833749" w:rsidP="00833749">
      <w:pPr>
        <w:pStyle w:val="NormalWeb"/>
        <w:jc w:val="center"/>
        <w:rPr>
          <w:b/>
          <w:bCs/>
          <w:sz w:val="18"/>
          <w:szCs w:val="18"/>
        </w:rPr>
      </w:pPr>
      <w:r w:rsidRPr="00833749">
        <w:rPr>
          <w:rStyle w:val="Strong"/>
          <w:sz w:val="18"/>
          <w:szCs w:val="18"/>
        </w:rPr>
        <w:t>Table 3</w:t>
      </w:r>
      <w:r>
        <w:rPr>
          <w:rStyle w:val="Strong"/>
          <w:sz w:val="18"/>
          <w:szCs w:val="18"/>
        </w:rPr>
        <w:t xml:space="preserve">. </w:t>
      </w:r>
      <w:r w:rsidRPr="00833749">
        <w:rPr>
          <w:rStyle w:val="Strong"/>
          <w:sz w:val="18"/>
          <w:szCs w:val="18"/>
        </w:rPr>
        <w:t>Selected Successful Case Studies of School Health in Deprived Areas (2020–2025)</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2336"/>
        <w:gridCol w:w="2336"/>
        <w:gridCol w:w="2337"/>
      </w:tblGrid>
      <w:tr w:rsidR="00833749" w14:paraId="5E69A22F" w14:textId="77777777" w:rsidTr="00833749">
        <w:tc>
          <w:tcPr>
            <w:tcW w:w="2336" w:type="dxa"/>
            <w:tcBorders>
              <w:bottom w:val="single" w:sz="4" w:space="0" w:color="auto"/>
            </w:tcBorders>
            <w:vAlign w:val="center"/>
          </w:tcPr>
          <w:p w14:paraId="5005B9AE" w14:textId="74CE09E6" w:rsidR="00833749" w:rsidRPr="00833749" w:rsidRDefault="00833749" w:rsidP="00833749">
            <w:pPr>
              <w:pStyle w:val="NormalWeb"/>
              <w:jc w:val="center"/>
              <w:rPr>
                <w:sz w:val="18"/>
                <w:szCs w:val="18"/>
              </w:rPr>
            </w:pPr>
            <w:r>
              <w:rPr>
                <w:sz w:val="18"/>
                <w:szCs w:val="18"/>
              </w:rPr>
              <w:t>`</w:t>
            </w:r>
          </w:p>
        </w:tc>
        <w:tc>
          <w:tcPr>
            <w:tcW w:w="2336" w:type="dxa"/>
            <w:tcBorders>
              <w:bottom w:val="single" w:sz="4" w:space="0" w:color="auto"/>
            </w:tcBorders>
            <w:vAlign w:val="center"/>
          </w:tcPr>
          <w:p w14:paraId="06B13B4E" w14:textId="65591A86" w:rsidR="00833749" w:rsidRPr="00833749" w:rsidRDefault="00833749" w:rsidP="00833749">
            <w:pPr>
              <w:pStyle w:val="NormalWeb"/>
              <w:jc w:val="center"/>
              <w:rPr>
                <w:sz w:val="18"/>
                <w:szCs w:val="18"/>
              </w:rPr>
            </w:pPr>
            <w:r w:rsidRPr="005A0DA4">
              <w:rPr>
                <w:sz w:val="18"/>
                <w:szCs w:val="18"/>
              </w:rPr>
              <w:t>Intervention Type</w:t>
            </w:r>
          </w:p>
        </w:tc>
        <w:tc>
          <w:tcPr>
            <w:tcW w:w="2336" w:type="dxa"/>
            <w:tcBorders>
              <w:bottom w:val="single" w:sz="4" w:space="0" w:color="auto"/>
            </w:tcBorders>
            <w:vAlign w:val="center"/>
          </w:tcPr>
          <w:p w14:paraId="583CD2CF" w14:textId="265B774C" w:rsidR="00833749" w:rsidRPr="00833749" w:rsidRDefault="00833749" w:rsidP="00833749">
            <w:pPr>
              <w:pStyle w:val="NormalWeb"/>
              <w:jc w:val="center"/>
              <w:rPr>
                <w:sz w:val="18"/>
                <w:szCs w:val="18"/>
              </w:rPr>
            </w:pPr>
            <w:r w:rsidRPr="005A0DA4">
              <w:rPr>
                <w:sz w:val="18"/>
                <w:szCs w:val="18"/>
              </w:rPr>
              <w:t>Key Outcomes</w:t>
            </w:r>
          </w:p>
        </w:tc>
        <w:tc>
          <w:tcPr>
            <w:tcW w:w="2337" w:type="dxa"/>
            <w:tcBorders>
              <w:bottom w:val="single" w:sz="4" w:space="0" w:color="auto"/>
            </w:tcBorders>
            <w:vAlign w:val="center"/>
          </w:tcPr>
          <w:p w14:paraId="3070473C" w14:textId="1DFC78AD" w:rsidR="00833749" w:rsidRPr="00833749" w:rsidRDefault="00833749" w:rsidP="00833749">
            <w:pPr>
              <w:pStyle w:val="NormalWeb"/>
              <w:jc w:val="center"/>
              <w:rPr>
                <w:sz w:val="18"/>
                <w:szCs w:val="18"/>
              </w:rPr>
            </w:pPr>
            <w:r w:rsidRPr="005A0DA4">
              <w:rPr>
                <w:sz w:val="18"/>
                <w:szCs w:val="18"/>
              </w:rPr>
              <w:t>Reference</w:t>
            </w:r>
          </w:p>
        </w:tc>
      </w:tr>
      <w:tr w:rsidR="00833749" w14:paraId="13FBA879" w14:textId="77777777" w:rsidTr="00833749">
        <w:tc>
          <w:tcPr>
            <w:tcW w:w="2336" w:type="dxa"/>
            <w:tcBorders>
              <w:top w:val="single" w:sz="4" w:space="0" w:color="auto"/>
            </w:tcBorders>
            <w:vAlign w:val="center"/>
          </w:tcPr>
          <w:p w14:paraId="157FD9AA" w14:textId="0D2D403F" w:rsidR="00833749" w:rsidRPr="00833749" w:rsidRDefault="00833749" w:rsidP="00833749">
            <w:pPr>
              <w:pStyle w:val="NormalWeb"/>
              <w:jc w:val="center"/>
              <w:rPr>
                <w:sz w:val="18"/>
                <w:szCs w:val="18"/>
              </w:rPr>
            </w:pPr>
            <w:r w:rsidRPr="005A0DA4">
              <w:rPr>
                <w:sz w:val="18"/>
                <w:szCs w:val="18"/>
              </w:rPr>
              <w:t>Ethiopia (Rural)</w:t>
            </w:r>
          </w:p>
        </w:tc>
        <w:tc>
          <w:tcPr>
            <w:tcW w:w="2336" w:type="dxa"/>
            <w:tcBorders>
              <w:top w:val="single" w:sz="4" w:space="0" w:color="auto"/>
            </w:tcBorders>
            <w:vAlign w:val="center"/>
          </w:tcPr>
          <w:p w14:paraId="64CE1A82" w14:textId="1C065B13" w:rsidR="00833749" w:rsidRPr="00833749" w:rsidRDefault="00833749" w:rsidP="00833749">
            <w:pPr>
              <w:pStyle w:val="NormalWeb"/>
              <w:jc w:val="center"/>
              <w:rPr>
                <w:sz w:val="18"/>
                <w:szCs w:val="18"/>
              </w:rPr>
            </w:pPr>
            <w:r w:rsidRPr="005A0DA4">
              <w:rPr>
                <w:sz w:val="18"/>
                <w:szCs w:val="18"/>
              </w:rPr>
              <w:t>School feeding with gardens</w:t>
            </w:r>
          </w:p>
        </w:tc>
        <w:tc>
          <w:tcPr>
            <w:tcW w:w="2336" w:type="dxa"/>
            <w:tcBorders>
              <w:top w:val="single" w:sz="4" w:space="0" w:color="auto"/>
            </w:tcBorders>
            <w:vAlign w:val="center"/>
          </w:tcPr>
          <w:p w14:paraId="51DBDF91" w14:textId="3AE0A57E" w:rsidR="00833749" w:rsidRPr="00833749" w:rsidRDefault="00833749" w:rsidP="00833749">
            <w:pPr>
              <w:pStyle w:val="NormalWeb"/>
              <w:jc w:val="center"/>
              <w:rPr>
                <w:sz w:val="18"/>
                <w:szCs w:val="18"/>
              </w:rPr>
            </w:pPr>
            <w:r w:rsidRPr="005A0DA4">
              <w:rPr>
                <w:sz w:val="18"/>
                <w:szCs w:val="18"/>
              </w:rPr>
              <w:t>Reduced stunting, higher enrollment</w:t>
            </w:r>
          </w:p>
        </w:tc>
        <w:tc>
          <w:tcPr>
            <w:tcW w:w="2337" w:type="dxa"/>
            <w:tcBorders>
              <w:top w:val="single" w:sz="4" w:space="0" w:color="auto"/>
            </w:tcBorders>
            <w:vAlign w:val="center"/>
          </w:tcPr>
          <w:p w14:paraId="7B1C9E8E" w14:textId="5739B873" w:rsidR="00833749" w:rsidRPr="00833749" w:rsidRDefault="00833749" w:rsidP="00833749">
            <w:pPr>
              <w:pStyle w:val="NormalWeb"/>
              <w:jc w:val="center"/>
              <w:rPr>
                <w:sz w:val="18"/>
                <w:szCs w:val="18"/>
              </w:rPr>
            </w:pPr>
            <w:r w:rsidRPr="005A0DA4">
              <w:rPr>
                <w:sz w:val="18"/>
                <w:szCs w:val="18"/>
              </w:rPr>
              <w:t>[56]</w:t>
            </w:r>
          </w:p>
        </w:tc>
      </w:tr>
      <w:tr w:rsidR="00833749" w14:paraId="05EBA2A9" w14:textId="77777777" w:rsidTr="00833749">
        <w:tc>
          <w:tcPr>
            <w:tcW w:w="2336" w:type="dxa"/>
            <w:vAlign w:val="center"/>
          </w:tcPr>
          <w:p w14:paraId="387AD93D" w14:textId="5C660046" w:rsidR="00833749" w:rsidRPr="00833749" w:rsidRDefault="00833749" w:rsidP="00833749">
            <w:pPr>
              <w:pStyle w:val="NormalWeb"/>
              <w:jc w:val="center"/>
              <w:rPr>
                <w:sz w:val="18"/>
                <w:szCs w:val="18"/>
              </w:rPr>
            </w:pPr>
            <w:r w:rsidRPr="005A0DA4">
              <w:rPr>
                <w:sz w:val="18"/>
                <w:szCs w:val="18"/>
              </w:rPr>
              <w:t>Bangladesh/India (Rural)</w:t>
            </w:r>
          </w:p>
        </w:tc>
        <w:tc>
          <w:tcPr>
            <w:tcW w:w="2336" w:type="dxa"/>
            <w:vAlign w:val="center"/>
          </w:tcPr>
          <w:p w14:paraId="5BECC43D" w14:textId="502557DE" w:rsidR="00833749" w:rsidRPr="00833749" w:rsidRDefault="00833749" w:rsidP="00833749">
            <w:pPr>
              <w:pStyle w:val="NormalWeb"/>
              <w:jc w:val="center"/>
              <w:rPr>
                <w:sz w:val="18"/>
                <w:szCs w:val="18"/>
              </w:rPr>
            </w:pPr>
            <w:r w:rsidRPr="005A0DA4">
              <w:rPr>
                <w:sz w:val="18"/>
                <w:szCs w:val="18"/>
              </w:rPr>
              <w:t>WASH facilities and hygiene education</w:t>
            </w:r>
          </w:p>
        </w:tc>
        <w:tc>
          <w:tcPr>
            <w:tcW w:w="2336" w:type="dxa"/>
            <w:vAlign w:val="center"/>
          </w:tcPr>
          <w:p w14:paraId="25313227" w14:textId="43A8C2B4" w:rsidR="00833749" w:rsidRPr="00833749" w:rsidRDefault="00833749" w:rsidP="00833749">
            <w:pPr>
              <w:pStyle w:val="NormalWeb"/>
              <w:jc w:val="center"/>
              <w:rPr>
                <w:sz w:val="18"/>
                <w:szCs w:val="18"/>
              </w:rPr>
            </w:pPr>
            <w:r w:rsidRPr="005A0DA4">
              <w:rPr>
                <w:sz w:val="18"/>
                <w:szCs w:val="18"/>
              </w:rPr>
              <w:t>Lower disease rates, improved girls' attendance</w:t>
            </w:r>
          </w:p>
        </w:tc>
        <w:tc>
          <w:tcPr>
            <w:tcW w:w="2337" w:type="dxa"/>
            <w:vAlign w:val="center"/>
          </w:tcPr>
          <w:p w14:paraId="6B5DBB69" w14:textId="3C42522D" w:rsidR="00833749" w:rsidRPr="00833749" w:rsidRDefault="00833749" w:rsidP="00833749">
            <w:pPr>
              <w:pStyle w:val="NormalWeb"/>
              <w:jc w:val="center"/>
              <w:rPr>
                <w:sz w:val="18"/>
                <w:szCs w:val="18"/>
              </w:rPr>
            </w:pPr>
            <w:r w:rsidRPr="005A0DA4">
              <w:rPr>
                <w:sz w:val="18"/>
                <w:szCs w:val="18"/>
              </w:rPr>
              <w:t>[57]</w:t>
            </w:r>
          </w:p>
        </w:tc>
      </w:tr>
      <w:tr w:rsidR="00833749" w14:paraId="3227789F" w14:textId="77777777" w:rsidTr="00833749">
        <w:tc>
          <w:tcPr>
            <w:tcW w:w="2336" w:type="dxa"/>
            <w:vAlign w:val="center"/>
          </w:tcPr>
          <w:p w14:paraId="3BCBD615" w14:textId="57575992" w:rsidR="00833749" w:rsidRPr="00833749" w:rsidRDefault="00833749" w:rsidP="00833749">
            <w:pPr>
              <w:pStyle w:val="NormalWeb"/>
              <w:jc w:val="center"/>
              <w:rPr>
                <w:sz w:val="18"/>
                <w:szCs w:val="18"/>
              </w:rPr>
            </w:pPr>
            <w:r w:rsidRPr="005A0DA4">
              <w:rPr>
                <w:sz w:val="18"/>
                <w:szCs w:val="18"/>
              </w:rPr>
              <w:t>Lebanon (Refugee Schools)</w:t>
            </w:r>
          </w:p>
        </w:tc>
        <w:tc>
          <w:tcPr>
            <w:tcW w:w="2336" w:type="dxa"/>
            <w:vAlign w:val="center"/>
          </w:tcPr>
          <w:p w14:paraId="15E0AF4F" w14:textId="4D140BFB" w:rsidR="00833749" w:rsidRPr="00833749" w:rsidRDefault="00833749" w:rsidP="00833749">
            <w:pPr>
              <w:pStyle w:val="NormalWeb"/>
              <w:jc w:val="center"/>
              <w:rPr>
                <w:sz w:val="18"/>
                <w:szCs w:val="18"/>
              </w:rPr>
            </w:pPr>
            <w:r w:rsidRPr="005A0DA4">
              <w:rPr>
                <w:sz w:val="18"/>
                <w:szCs w:val="18"/>
              </w:rPr>
              <w:t>Psychosocial mental health support</w:t>
            </w:r>
          </w:p>
        </w:tc>
        <w:tc>
          <w:tcPr>
            <w:tcW w:w="2336" w:type="dxa"/>
            <w:vAlign w:val="center"/>
          </w:tcPr>
          <w:p w14:paraId="67B22EB5" w14:textId="151C8323" w:rsidR="00833749" w:rsidRPr="00833749" w:rsidRDefault="00833749" w:rsidP="00833749">
            <w:pPr>
              <w:pStyle w:val="NormalWeb"/>
              <w:jc w:val="center"/>
              <w:rPr>
                <w:sz w:val="18"/>
                <w:szCs w:val="18"/>
              </w:rPr>
            </w:pPr>
            <w:r w:rsidRPr="005A0DA4">
              <w:rPr>
                <w:sz w:val="18"/>
                <w:szCs w:val="18"/>
              </w:rPr>
              <w:t>Reduced anxiety, better emotional regulation</w:t>
            </w:r>
          </w:p>
        </w:tc>
        <w:tc>
          <w:tcPr>
            <w:tcW w:w="2337" w:type="dxa"/>
            <w:vAlign w:val="center"/>
          </w:tcPr>
          <w:p w14:paraId="39B6BAC2" w14:textId="01DF9F39" w:rsidR="00833749" w:rsidRPr="00833749" w:rsidRDefault="00833749" w:rsidP="00833749">
            <w:pPr>
              <w:pStyle w:val="NormalWeb"/>
              <w:jc w:val="center"/>
              <w:rPr>
                <w:sz w:val="18"/>
                <w:szCs w:val="18"/>
              </w:rPr>
            </w:pPr>
            <w:r w:rsidRPr="005A0DA4">
              <w:rPr>
                <w:sz w:val="18"/>
                <w:szCs w:val="18"/>
              </w:rPr>
              <w:t>[59]</w:t>
            </w:r>
          </w:p>
        </w:tc>
      </w:tr>
      <w:tr w:rsidR="00833749" w14:paraId="4CE3ACCA" w14:textId="77777777" w:rsidTr="00833749">
        <w:tc>
          <w:tcPr>
            <w:tcW w:w="2336" w:type="dxa"/>
            <w:vAlign w:val="center"/>
          </w:tcPr>
          <w:p w14:paraId="563DC64B" w14:textId="5568AA22" w:rsidR="00833749" w:rsidRPr="00833749" w:rsidRDefault="00833749" w:rsidP="00833749">
            <w:pPr>
              <w:pStyle w:val="NormalWeb"/>
              <w:jc w:val="center"/>
              <w:rPr>
                <w:sz w:val="18"/>
                <w:szCs w:val="18"/>
              </w:rPr>
            </w:pPr>
            <w:r w:rsidRPr="005A0DA4">
              <w:rPr>
                <w:sz w:val="18"/>
                <w:szCs w:val="18"/>
              </w:rPr>
              <w:t>Indonesia (Rural)</w:t>
            </w:r>
          </w:p>
        </w:tc>
        <w:tc>
          <w:tcPr>
            <w:tcW w:w="2336" w:type="dxa"/>
            <w:vAlign w:val="center"/>
          </w:tcPr>
          <w:p w14:paraId="1AED19B1" w14:textId="2B53B1A5" w:rsidR="00833749" w:rsidRPr="00833749" w:rsidRDefault="00833749" w:rsidP="00833749">
            <w:pPr>
              <w:pStyle w:val="NormalWeb"/>
              <w:jc w:val="center"/>
              <w:rPr>
                <w:sz w:val="18"/>
                <w:szCs w:val="18"/>
              </w:rPr>
            </w:pPr>
            <w:r w:rsidRPr="005A0DA4">
              <w:rPr>
                <w:sz w:val="18"/>
                <w:szCs w:val="18"/>
              </w:rPr>
              <w:t>Multicomponent HPS adaptation</w:t>
            </w:r>
          </w:p>
        </w:tc>
        <w:tc>
          <w:tcPr>
            <w:tcW w:w="2336" w:type="dxa"/>
            <w:vAlign w:val="center"/>
          </w:tcPr>
          <w:p w14:paraId="14FF6B1A" w14:textId="44D2D1DF" w:rsidR="00833749" w:rsidRPr="00833749" w:rsidRDefault="00833749" w:rsidP="00833749">
            <w:pPr>
              <w:pStyle w:val="NormalWeb"/>
              <w:jc w:val="center"/>
              <w:rPr>
                <w:sz w:val="18"/>
                <w:szCs w:val="18"/>
              </w:rPr>
            </w:pPr>
            <w:r w:rsidRPr="005A0DA4">
              <w:rPr>
                <w:sz w:val="18"/>
                <w:szCs w:val="18"/>
              </w:rPr>
              <w:t>Improved cognition, equity gains</w:t>
            </w:r>
          </w:p>
        </w:tc>
        <w:tc>
          <w:tcPr>
            <w:tcW w:w="2337" w:type="dxa"/>
            <w:vAlign w:val="center"/>
          </w:tcPr>
          <w:p w14:paraId="25BC8915" w14:textId="66CA2410" w:rsidR="00833749" w:rsidRPr="00833749" w:rsidRDefault="00833749" w:rsidP="00833749">
            <w:pPr>
              <w:pStyle w:val="NormalWeb"/>
              <w:jc w:val="center"/>
              <w:rPr>
                <w:sz w:val="18"/>
                <w:szCs w:val="18"/>
              </w:rPr>
            </w:pPr>
            <w:r w:rsidRPr="005A0DA4">
              <w:rPr>
                <w:sz w:val="18"/>
                <w:szCs w:val="18"/>
              </w:rPr>
              <w:t>[60]</w:t>
            </w:r>
          </w:p>
        </w:tc>
      </w:tr>
      <w:tr w:rsidR="00833749" w14:paraId="264C2B15" w14:textId="77777777" w:rsidTr="00833749">
        <w:tc>
          <w:tcPr>
            <w:tcW w:w="2336" w:type="dxa"/>
            <w:vAlign w:val="center"/>
          </w:tcPr>
          <w:p w14:paraId="241A9DEF" w14:textId="531D9B52" w:rsidR="00833749" w:rsidRPr="00833749" w:rsidRDefault="00833749" w:rsidP="00833749">
            <w:pPr>
              <w:pStyle w:val="NormalWeb"/>
              <w:jc w:val="center"/>
              <w:rPr>
                <w:sz w:val="18"/>
                <w:szCs w:val="18"/>
              </w:rPr>
            </w:pPr>
            <w:r w:rsidRPr="005A0DA4">
              <w:rPr>
                <w:sz w:val="18"/>
                <w:szCs w:val="18"/>
              </w:rPr>
              <w:t>Brazil (Urban Deprived)</w:t>
            </w:r>
          </w:p>
        </w:tc>
        <w:tc>
          <w:tcPr>
            <w:tcW w:w="2336" w:type="dxa"/>
            <w:vAlign w:val="center"/>
          </w:tcPr>
          <w:p w14:paraId="2C29B29E" w14:textId="31DC78B3" w:rsidR="00833749" w:rsidRPr="00833749" w:rsidRDefault="00833749" w:rsidP="00833749">
            <w:pPr>
              <w:pStyle w:val="NormalWeb"/>
              <w:jc w:val="center"/>
              <w:rPr>
                <w:sz w:val="18"/>
                <w:szCs w:val="18"/>
              </w:rPr>
            </w:pPr>
            <w:r w:rsidRPr="005A0DA4">
              <w:rPr>
                <w:sz w:val="18"/>
                <w:szCs w:val="18"/>
              </w:rPr>
              <w:t>Primary care-linked health services</w:t>
            </w:r>
          </w:p>
        </w:tc>
        <w:tc>
          <w:tcPr>
            <w:tcW w:w="2336" w:type="dxa"/>
            <w:vAlign w:val="center"/>
          </w:tcPr>
          <w:p w14:paraId="56B6143D" w14:textId="720F31AF" w:rsidR="00833749" w:rsidRPr="00833749" w:rsidRDefault="00833749" w:rsidP="00833749">
            <w:pPr>
              <w:pStyle w:val="NormalWeb"/>
              <w:jc w:val="center"/>
              <w:rPr>
                <w:sz w:val="18"/>
                <w:szCs w:val="18"/>
              </w:rPr>
            </w:pPr>
            <w:r w:rsidRPr="005A0DA4">
              <w:rPr>
                <w:sz w:val="18"/>
                <w:szCs w:val="18"/>
              </w:rPr>
              <w:t>Higher vaccination, disease management</w:t>
            </w:r>
          </w:p>
        </w:tc>
        <w:tc>
          <w:tcPr>
            <w:tcW w:w="2337" w:type="dxa"/>
            <w:vAlign w:val="center"/>
          </w:tcPr>
          <w:p w14:paraId="223354E2" w14:textId="4BF1EB6D" w:rsidR="00833749" w:rsidRPr="00833749" w:rsidRDefault="00833749" w:rsidP="00833749">
            <w:pPr>
              <w:pStyle w:val="NormalWeb"/>
              <w:jc w:val="center"/>
              <w:rPr>
                <w:sz w:val="18"/>
                <w:szCs w:val="18"/>
              </w:rPr>
            </w:pPr>
            <w:r w:rsidRPr="005A0DA4">
              <w:rPr>
                <w:sz w:val="18"/>
                <w:szCs w:val="18"/>
              </w:rPr>
              <w:t>[61]</w:t>
            </w:r>
          </w:p>
        </w:tc>
      </w:tr>
    </w:tbl>
    <w:p w14:paraId="3587CE93" w14:textId="77777777" w:rsidR="00833749" w:rsidRDefault="00833749" w:rsidP="009120D2">
      <w:pPr>
        <w:rPr>
          <w:rFonts w:cs="Nazanin"/>
          <w:b/>
          <w:bCs/>
          <w:sz w:val="22"/>
          <w:szCs w:val="22"/>
          <w:rtl/>
          <w:lang w:bidi="fa-IR"/>
        </w:rPr>
      </w:pPr>
    </w:p>
    <w:p w14:paraId="0ECA23AE" w14:textId="77777777" w:rsidR="00833749" w:rsidRPr="00833749" w:rsidRDefault="00833749" w:rsidP="00833749">
      <w:pPr>
        <w:rPr>
          <w:rFonts w:cs="Nazanin"/>
          <w:b/>
          <w:bCs/>
          <w:sz w:val="22"/>
          <w:szCs w:val="22"/>
          <w:lang w:bidi="fa-IR"/>
        </w:rPr>
      </w:pPr>
      <w:r w:rsidRPr="00833749">
        <w:rPr>
          <w:rFonts w:cs="Nazanin"/>
          <w:b/>
          <w:bCs/>
          <w:sz w:val="22"/>
          <w:szCs w:val="22"/>
          <w:lang w:bidi="fa-IR"/>
        </w:rPr>
        <w:t>6. Recommendations for Enhancing School Health in Deprived Areas</w:t>
      </w:r>
    </w:p>
    <w:p w14:paraId="6CF41F2B" w14:textId="77777777" w:rsidR="00833749" w:rsidRPr="00833749" w:rsidRDefault="00833749" w:rsidP="00833749">
      <w:pPr>
        <w:pStyle w:val="NormalWeb"/>
        <w:jc w:val="both"/>
        <w:rPr>
          <w:sz w:val="20"/>
          <w:szCs w:val="20"/>
        </w:rPr>
      </w:pPr>
      <w:r w:rsidRPr="00833749">
        <w:rPr>
          <w:sz w:val="20"/>
          <w:szCs w:val="20"/>
        </w:rPr>
        <w:t>To maximize the impact of school health programs in deprived areas, evidence-based recommendations focus on systemic, sustainable, and equitable approaches that address identified challenges while building on successful strategies [66]. First, strengthen policy integration and funding: governments should embed Health Promoting Schools (HPS) standards into national education and health plans, with dedicated budgets prioritizing the most underserved regions [67]. This includes advocating for multisectoral coordination between education, health, agriculture, and WASH sectors to ensure consistent resource allocation and program continuity [68].</w:t>
      </w:r>
      <w:r w:rsidRPr="00833749">
        <w:rPr>
          <w:rFonts w:hint="cs"/>
          <w:sz w:val="20"/>
          <w:szCs w:val="20"/>
          <w:rtl/>
        </w:rPr>
        <w:t xml:space="preserve"> </w:t>
      </w:r>
      <w:r w:rsidRPr="00833749">
        <w:rPr>
          <w:sz w:val="20"/>
          <w:szCs w:val="20"/>
        </w:rPr>
        <w:t>Second, invest in teacher and community capacity building: provide practical, ongoing training for educators in health promotion topics like nutrition education, hygiene practices, and mental health literacy, using low-cost peer-led or mobile formats suitable for rural settings [69]. Engaging communities through co-design—incorporating local leaders, parents, and youth—enhances cultural relevance, ownership, and sustainability, reducing resistance and improving uptake [70].</w:t>
      </w:r>
      <w:r w:rsidRPr="00833749">
        <w:rPr>
          <w:rFonts w:hint="cs"/>
          <w:sz w:val="20"/>
          <w:szCs w:val="20"/>
          <w:rtl/>
        </w:rPr>
        <w:t xml:space="preserve"> </w:t>
      </w:r>
      <w:r w:rsidRPr="00833749">
        <w:rPr>
          <w:sz w:val="20"/>
          <w:szCs w:val="20"/>
        </w:rPr>
        <w:t>Third, prioritize low-cost, adaptable interventions: scale up proven multicomponent programs such as school feeding with local sourcing, community-managed WASH facilities, and integrated deworming/micronutrient supplementation, tailored to contextual needs like climate resilience [71]. Incorporate emerging priorities, including mental health support through teacher-delivered psychosocial activities and planetary health education to address eco-anxiety in vulnerable areas [72].</w:t>
      </w:r>
      <w:r w:rsidRPr="00833749">
        <w:rPr>
          <w:rFonts w:hint="cs"/>
          <w:sz w:val="20"/>
          <w:szCs w:val="20"/>
          <w:rtl/>
        </w:rPr>
        <w:t xml:space="preserve"> </w:t>
      </w:r>
      <w:r w:rsidRPr="00833749">
        <w:rPr>
          <w:sz w:val="20"/>
          <w:szCs w:val="20"/>
        </w:rPr>
        <w:t>Fourth, establish robust monitoring and evaluation systems: implement simple, community-based data collection tools to track fidelity, outcomes, and equity, enabling adaptive management and evidence-informed scaling [73]. Finally, foster partnerships with international organizations (e.g., WHO, UNICEF, WFP) for technical support, funding, and knowledge sharing, while promoting south-south collaboration to adapt successful models from similar contexts [74].</w:t>
      </w:r>
      <w:r w:rsidRPr="00833749">
        <w:rPr>
          <w:rFonts w:hint="cs"/>
          <w:sz w:val="20"/>
          <w:szCs w:val="20"/>
          <w:rtl/>
        </w:rPr>
        <w:t xml:space="preserve"> </w:t>
      </w:r>
      <w:r w:rsidRPr="00833749">
        <w:rPr>
          <w:sz w:val="20"/>
          <w:szCs w:val="20"/>
        </w:rPr>
        <w:t>These recommendations, drawn from global guidelines and LMIC implementations (2020–2025), emphasize equity-focused, participatory approaches to transform schools into resilient health-promoting environments, yielding long-term benefits in health, education, and poverty reduction [75].</w:t>
      </w:r>
    </w:p>
    <w:p w14:paraId="0675EBE1" w14:textId="19215E25" w:rsidR="00833749" w:rsidRPr="00833749" w:rsidRDefault="00833749" w:rsidP="00833749">
      <w:pPr>
        <w:pStyle w:val="NormalWeb"/>
        <w:jc w:val="center"/>
        <w:rPr>
          <w:rStyle w:val="Strong"/>
          <w:sz w:val="18"/>
          <w:szCs w:val="18"/>
        </w:rPr>
      </w:pPr>
      <w:r w:rsidRPr="00833749">
        <w:rPr>
          <w:rStyle w:val="Strong"/>
          <w:sz w:val="18"/>
          <w:szCs w:val="18"/>
        </w:rPr>
        <w:t>Table 4</w:t>
      </w:r>
      <w:r>
        <w:rPr>
          <w:rStyle w:val="Strong"/>
          <w:sz w:val="18"/>
          <w:szCs w:val="18"/>
        </w:rPr>
        <w:t xml:space="preserve">. </w:t>
      </w:r>
      <w:r w:rsidRPr="00833749">
        <w:rPr>
          <w:rStyle w:val="Strong"/>
          <w:sz w:val="18"/>
          <w:szCs w:val="18"/>
        </w:rPr>
        <w:t>Key Recommendations for School Health in Deprived Areas</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2336"/>
        <w:gridCol w:w="2336"/>
        <w:gridCol w:w="2337"/>
      </w:tblGrid>
      <w:tr w:rsidR="00833749" w14:paraId="0C68F290" w14:textId="77777777" w:rsidTr="00833749">
        <w:tc>
          <w:tcPr>
            <w:tcW w:w="2336" w:type="dxa"/>
            <w:tcBorders>
              <w:bottom w:val="single" w:sz="4" w:space="0" w:color="auto"/>
            </w:tcBorders>
            <w:vAlign w:val="center"/>
          </w:tcPr>
          <w:p w14:paraId="1DAEFBD9" w14:textId="13096E77" w:rsidR="00833749" w:rsidRPr="00833749" w:rsidRDefault="00833749" w:rsidP="00833749">
            <w:pPr>
              <w:pStyle w:val="NormalWeb"/>
              <w:jc w:val="center"/>
              <w:rPr>
                <w:sz w:val="18"/>
                <w:szCs w:val="18"/>
              </w:rPr>
            </w:pPr>
            <w:r w:rsidRPr="005A0DA4">
              <w:rPr>
                <w:sz w:val="18"/>
                <w:szCs w:val="18"/>
              </w:rPr>
              <w:t>Recommendation</w:t>
            </w:r>
          </w:p>
        </w:tc>
        <w:tc>
          <w:tcPr>
            <w:tcW w:w="2336" w:type="dxa"/>
            <w:tcBorders>
              <w:bottom w:val="single" w:sz="4" w:space="0" w:color="auto"/>
            </w:tcBorders>
            <w:vAlign w:val="center"/>
          </w:tcPr>
          <w:p w14:paraId="5D0082CE" w14:textId="6BDF9003" w:rsidR="00833749" w:rsidRPr="00833749" w:rsidRDefault="00833749" w:rsidP="00833749">
            <w:pPr>
              <w:pStyle w:val="NormalWeb"/>
              <w:jc w:val="center"/>
              <w:rPr>
                <w:sz w:val="18"/>
                <w:szCs w:val="18"/>
              </w:rPr>
            </w:pPr>
            <w:r w:rsidRPr="005A0DA4">
              <w:rPr>
                <w:sz w:val="18"/>
                <w:szCs w:val="18"/>
              </w:rPr>
              <w:t>Rationale</w:t>
            </w:r>
          </w:p>
        </w:tc>
        <w:tc>
          <w:tcPr>
            <w:tcW w:w="2336" w:type="dxa"/>
            <w:tcBorders>
              <w:bottom w:val="single" w:sz="4" w:space="0" w:color="auto"/>
            </w:tcBorders>
            <w:vAlign w:val="center"/>
          </w:tcPr>
          <w:p w14:paraId="77A703E8" w14:textId="7AA4B98C" w:rsidR="00833749" w:rsidRPr="00833749" w:rsidRDefault="00833749" w:rsidP="00833749">
            <w:pPr>
              <w:pStyle w:val="NormalWeb"/>
              <w:jc w:val="center"/>
              <w:rPr>
                <w:sz w:val="18"/>
                <w:szCs w:val="18"/>
              </w:rPr>
            </w:pPr>
            <w:r w:rsidRPr="005A0DA4">
              <w:rPr>
                <w:sz w:val="18"/>
                <w:szCs w:val="18"/>
              </w:rPr>
              <w:t>Key Actions</w:t>
            </w:r>
          </w:p>
        </w:tc>
        <w:tc>
          <w:tcPr>
            <w:tcW w:w="2337" w:type="dxa"/>
            <w:tcBorders>
              <w:bottom w:val="single" w:sz="4" w:space="0" w:color="auto"/>
            </w:tcBorders>
            <w:vAlign w:val="center"/>
          </w:tcPr>
          <w:p w14:paraId="5D4DCAC6" w14:textId="1C6F36CF" w:rsidR="00833749" w:rsidRPr="00833749" w:rsidRDefault="00833749" w:rsidP="00833749">
            <w:pPr>
              <w:pStyle w:val="NormalWeb"/>
              <w:jc w:val="center"/>
              <w:rPr>
                <w:sz w:val="18"/>
                <w:szCs w:val="18"/>
              </w:rPr>
            </w:pPr>
            <w:r w:rsidRPr="005A0DA4">
              <w:rPr>
                <w:sz w:val="18"/>
                <w:szCs w:val="18"/>
              </w:rPr>
              <w:t>Reference</w:t>
            </w:r>
          </w:p>
        </w:tc>
      </w:tr>
      <w:tr w:rsidR="00833749" w14:paraId="2B1AD4EA" w14:textId="77777777" w:rsidTr="00833749">
        <w:tc>
          <w:tcPr>
            <w:tcW w:w="2336" w:type="dxa"/>
            <w:tcBorders>
              <w:top w:val="single" w:sz="4" w:space="0" w:color="auto"/>
            </w:tcBorders>
            <w:vAlign w:val="center"/>
          </w:tcPr>
          <w:p w14:paraId="312E2F9E" w14:textId="2428B4C6" w:rsidR="00833749" w:rsidRPr="00833749" w:rsidRDefault="00833749" w:rsidP="00833749">
            <w:pPr>
              <w:pStyle w:val="NormalWeb"/>
              <w:jc w:val="center"/>
              <w:rPr>
                <w:sz w:val="18"/>
                <w:szCs w:val="18"/>
              </w:rPr>
            </w:pPr>
            <w:r w:rsidRPr="005A0DA4">
              <w:rPr>
                <w:sz w:val="18"/>
                <w:szCs w:val="18"/>
              </w:rPr>
              <w:t>Policy Integration &amp; Funding</w:t>
            </w:r>
          </w:p>
        </w:tc>
        <w:tc>
          <w:tcPr>
            <w:tcW w:w="2336" w:type="dxa"/>
            <w:tcBorders>
              <w:top w:val="single" w:sz="4" w:space="0" w:color="auto"/>
            </w:tcBorders>
            <w:vAlign w:val="center"/>
          </w:tcPr>
          <w:p w14:paraId="53E587CE" w14:textId="48ABDF0E" w:rsidR="00833749" w:rsidRPr="00833749" w:rsidRDefault="00833749" w:rsidP="00833749">
            <w:pPr>
              <w:pStyle w:val="NormalWeb"/>
              <w:jc w:val="center"/>
              <w:rPr>
                <w:sz w:val="18"/>
                <w:szCs w:val="18"/>
              </w:rPr>
            </w:pPr>
            <w:r w:rsidRPr="005A0DA4">
              <w:rPr>
                <w:sz w:val="18"/>
                <w:szCs w:val="18"/>
              </w:rPr>
              <w:t>Ensures sustainability and equity</w:t>
            </w:r>
          </w:p>
        </w:tc>
        <w:tc>
          <w:tcPr>
            <w:tcW w:w="2336" w:type="dxa"/>
            <w:tcBorders>
              <w:top w:val="single" w:sz="4" w:space="0" w:color="auto"/>
            </w:tcBorders>
            <w:vAlign w:val="center"/>
          </w:tcPr>
          <w:p w14:paraId="2797C7A6" w14:textId="0498FA3D" w:rsidR="00833749" w:rsidRPr="00833749" w:rsidRDefault="00833749" w:rsidP="00833749">
            <w:pPr>
              <w:pStyle w:val="NormalWeb"/>
              <w:jc w:val="center"/>
              <w:rPr>
                <w:sz w:val="18"/>
                <w:szCs w:val="18"/>
              </w:rPr>
            </w:pPr>
            <w:r w:rsidRPr="005A0DA4">
              <w:rPr>
                <w:sz w:val="18"/>
                <w:szCs w:val="18"/>
              </w:rPr>
              <w:t>Dedicated budgets, multisectoral plans</w:t>
            </w:r>
          </w:p>
        </w:tc>
        <w:tc>
          <w:tcPr>
            <w:tcW w:w="2337" w:type="dxa"/>
            <w:tcBorders>
              <w:top w:val="single" w:sz="4" w:space="0" w:color="auto"/>
            </w:tcBorders>
            <w:vAlign w:val="center"/>
          </w:tcPr>
          <w:p w14:paraId="04D2EEAB" w14:textId="7BC49F5E" w:rsidR="00833749" w:rsidRPr="00833749" w:rsidRDefault="00833749" w:rsidP="00833749">
            <w:pPr>
              <w:pStyle w:val="NormalWeb"/>
              <w:jc w:val="center"/>
              <w:rPr>
                <w:sz w:val="18"/>
                <w:szCs w:val="18"/>
              </w:rPr>
            </w:pPr>
            <w:r w:rsidRPr="005A0DA4">
              <w:rPr>
                <w:sz w:val="18"/>
                <w:szCs w:val="18"/>
              </w:rPr>
              <w:t>[67],[68]</w:t>
            </w:r>
          </w:p>
        </w:tc>
      </w:tr>
      <w:tr w:rsidR="00833749" w14:paraId="04846A87" w14:textId="77777777" w:rsidTr="00833749">
        <w:tc>
          <w:tcPr>
            <w:tcW w:w="2336" w:type="dxa"/>
            <w:vAlign w:val="center"/>
          </w:tcPr>
          <w:p w14:paraId="3F66D0BA" w14:textId="4122D59B" w:rsidR="00833749" w:rsidRPr="00833749" w:rsidRDefault="00833749" w:rsidP="00833749">
            <w:pPr>
              <w:pStyle w:val="NormalWeb"/>
              <w:jc w:val="center"/>
              <w:rPr>
                <w:sz w:val="18"/>
                <w:szCs w:val="18"/>
              </w:rPr>
            </w:pPr>
            <w:r w:rsidRPr="005A0DA4">
              <w:rPr>
                <w:sz w:val="18"/>
                <w:szCs w:val="18"/>
              </w:rPr>
              <w:t>Capacity Building</w:t>
            </w:r>
          </w:p>
        </w:tc>
        <w:tc>
          <w:tcPr>
            <w:tcW w:w="2336" w:type="dxa"/>
            <w:vAlign w:val="center"/>
          </w:tcPr>
          <w:p w14:paraId="6662407E" w14:textId="706969E8" w:rsidR="00833749" w:rsidRPr="00833749" w:rsidRDefault="00833749" w:rsidP="00833749">
            <w:pPr>
              <w:pStyle w:val="NormalWeb"/>
              <w:jc w:val="center"/>
              <w:rPr>
                <w:sz w:val="18"/>
                <w:szCs w:val="18"/>
              </w:rPr>
            </w:pPr>
            <w:r w:rsidRPr="005A0DA4">
              <w:rPr>
                <w:sz w:val="18"/>
                <w:szCs w:val="18"/>
              </w:rPr>
              <w:t>Empowers local implementers</w:t>
            </w:r>
          </w:p>
        </w:tc>
        <w:tc>
          <w:tcPr>
            <w:tcW w:w="2336" w:type="dxa"/>
            <w:vAlign w:val="center"/>
          </w:tcPr>
          <w:p w14:paraId="62510234" w14:textId="1710D7E1" w:rsidR="00833749" w:rsidRPr="00833749" w:rsidRDefault="00833749" w:rsidP="00833749">
            <w:pPr>
              <w:pStyle w:val="NormalWeb"/>
              <w:jc w:val="center"/>
              <w:rPr>
                <w:sz w:val="18"/>
                <w:szCs w:val="18"/>
              </w:rPr>
            </w:pPr>
            <w:r w:rsidRPr="005A0DA4">
              <w:rPr>
                <w:sz w:val="18"/>
                <w:szCs w:val="18"/>
              </w:rPr>
              <w:t>Teacher training, community co-design</w:t>
            </w:r>
          </w:p>
        </w:tc>
        <w:tc>
          <w:tcPr>
            <w:tcW w:w="2337" w:type="dxa"/>
            <w:vAlign w:val="center"/>
          </w:tcPr>
          <w:p w14:paraId="58CE7C53" w14:textId="7C368A1B" w:rsidR="00833749" w:rsidRPr="00833749" w:rsidRDefault="00833749" w:rsidP="00833749">
            <w:pPr>
              <w:pStyle w:val="NormalWeb"/>
              <w:jc w:val="center"/>
              <w:rPr>
                <w:sz w:val="18"/>
                <w:szCs w:val="18"/>
              </w:rPr>
            </w:pPr>
            <w:r w:rsidRPr="005A0DA4">
              <w:rPr>
                <w:sz w:val="18"/>
                <w:szCs w:val="18"/>
              </w:rPr>
              <w:t>[69],[70]</w:t>
            </w:r>
          </w:p>
        </w:tc>
      </w:tr>
      <w:tr w:rsidR="00833749" w14:paraId="291DB585" w14:textId="77777777" w:rsidTr="00833749">
        <w:tc>
          <w:tcPr>
            <w:tcW w:w="2336" w:type="dxa"/>
            <w:vAlign w:val="center"/>
          </w:tcPr>
          <w:p w14:paraId="66F75F82" w14:textId="535D36ED" w:rsidR="00833749" w:rsidRPr="00833749" w:rsidRDefault="00833749" w:rsidP="00833749">
            <w:pPr>
              <w:pStyle w:val="NormalWeb"/>
              <w:jc w:val="center"/>
              <w:rPr>
                <w:sz w:val="18"/>
                <w:szCs w:val="18"/>
              </w:rPr>
            </w:pPr>
            <w:r w:rsidRPr="005A0DA4">
              <w:rPr>
                <w:sz w:val="18"/>
                <w:szCs w:val="18"/>
              </w:rPr>
              <w:t>Adaptable Interventions</w:t>
            </w:r>
          </w:p>
        </w:tc>
        <w:tc>
          <w:tcPr>
            <w:tcW w:w="2336" w:type="dxa"/>
            <w:vAlign w:val="center"/>
          </w:tcPr>
          <w:p w14:paraId="3B17ED59" w14:textId="3A110B86" w:rsidR="00833749" w:rsidRPr="00833749" w:rsidRDefault="00833749" w:rsidP="00833749">
            <w:pPr>
              <w:pStyle w:val="NormalWeb"/>
              <w:jc w:val="center"/>
              <w:rPr>
                <w:sz w:val="18"/>
                <w:szCs w:val="18"/>
              </w:rPr>
            </w:pPr>
            <w:r w:rsidRPr="005A0DA4">
              <w:rPr>
                <w:sz w:val="18"/>
                <w:szCs w:val="18"/>
              </w:rPr>
              <w:t>Addresses context-specific needs cost-effectively</w:t>
            </w:r>
          </w:p>
        </w:tc>
        <w:tc>
          <w:tcPr>
            <w:tcW w:w="2336" w:type="dxa"/>
            <w:vAlign w:val="center"/>
          </w:tcPr>
          <w:p w14:paraId="1FF9311F" w14:textId="3AF3DCF6" w:rsidR="00833749" w:rsidRPr="00833749" w:rsidRDefault="00833749" w:rsidP="00833749">
            <w:pPr>
              <w:pStyle w:val="NormalWeb"/>
              <w:jc w:val="center"/>
              <w:rPr>
                <w:sz w:val="18"/>
                <w:szCs w:val="18"/>
              </w:rPr>
            </w:pPr>
            <w:r w:rsidRPr="005A0DA4">
              <w:rPr>
                <w:sz w:val="18"/>
                <w:szCs w:val="18"/>
              </w:rPr>
              <w:t>Local sourcing, multicomponent programs</w:t>
            </w:r>
          </w:p>
        </w:tc>
        <w:tc>
          <w:tcPr>
            <w:tcW w:w="2337" w:type="dxa"/>
            <w:vAlign w:val="center"/>
          </w:tcPr>
          <w:p w14:paraId="35DE382C" w14:textId="38709592" w:rsidR="00833749" w:rsidRPr="00833749" w:rsidRDefault="00833749" w:rsidP="00833749">
            <w:pPr>
              <w:pStyle w:val="NormalWeb"/>
              <w:jc w:val="center"/>
              <w:rPr>
                <w:sz w:val="18"/>
                <w:szCs w:val="18"/>
              </w:rPr>
            </w:pPr>
            <w:r w:rsidRPr="005A0DA4">
              <w:rPr>
                <w:sz w:val="18"/>
                <w:szCs w:val="18"/>
              </w:rPr>
              <w:t>[71],[72]</w:t>
            </w:r>
          </w:p>
        </w:tc>
      </w:tr>
      <w:tr w:rsidR="00833749" w14:paraId="57C91F1B" w14:textId="77777777" w:rsidTr="00833749">
        <w:tc>
          <w:tcPr>
            <w:tcW w:w="2336" w:type="dxa"/>
            <w:vAlign w:val="center"/>
          </w:tcPr>
          <w:p w14:paraId="3FD06819" w14:textId="59BB2354" w:rsidR="00833749" w:rsidRPr="00833749" w:rsidRDefault="00833749" w:rsidP="00833749">
            <w:pPr>
              <w:pStyle w:val="NormalWeb"/>
              <w:jc w:val="center"/>
              <w:rPr>
                <w:sz w:val="18"/>
                <w:szCs w:val="18"/>
              </w:rPr>
            </w:pPr>
            <w:r w:rsidRPr="005A0DA4">
              <w:rPr>
                <w:sz w:val="18"/>
                <w:szCs w:val="18"/>
              </w:rPr>
              <w:t>Monitoring &amp; Evaluation</w:t>
            </w:r>
          </w:p>
        </w:tc>
        <w:tc>
          <w:tcPr>
            <w:tcW w:w="2336" w:type="dxa"/>
            <w:vAlign w:val="center"/>
          </w:tcPr>
          <w:p w14:paraId="39366C50" w14:textId="7B472328" w:rsidR="00833749" w:rsidRPr="00833749" w:rsidRDefault="00833749" w:rsidP="00833749">
            <w:pPr>
              <w:pStyle w:val="NormalWeb"/>
              <w:jc w:val="center"/>
              <w:rPr>
                <w:sz w:val="18"/>
                <w:szCs w:val="18"/>
              </w:rPr>
            </w:pPr>
            <w:r w:rsidRPr="005A0DA4">
              <w:rPr>
                <w:sz w:val="18"/>
                <w:szCs w:val="18"/>
              </w:rPr>
              <w:t>Enables adaptation and accountability</w:t>
            </w:r>
          </w:p>
        </w:tc>
        <w:tc>
          <w:tcPr>
            <w:tcW w:w="2336" w:type="dxa"/>
            <w:vAlign w:val="center"/>
          </w:tcPr>
          <w:p w14:paraId="77E5FBBF" w14:textId="731CA6F8" w:rsidR="00833749" w:rsidRPr="00833749" w:rsidRDefault="00833749" w:rsidP="00833749">
            <w:pPr>
              <w:pStyle w:val="NormalWeb"/>
              <w:jc w:val="center"/>
              <w:rPr>
                <w:sz w:val="18"/>
                <w:szCs w:val="18"/>
              </w:rPr>
            </w:pPr>
            <w:r w:rsidRPr="005A0DA4">
              <w:rPr>
                <w:sz w:val="18"/>
                <w:szCs w:val="18"/>
              </w:rPr>
              <w:t>Community-based data tools</w:t>
            </w:r>
          </w:p>
        </w:tc>
        <w:tc>
          <w:tcPr>
            <w:tcW w:w="2337" w:type="dxa"/>
            <w:vAlign w:val="center"/>
          </w:tcPr>
          <w:p w14:paraId="4CF7C18D" w14:textId="2D3E7899" w:rsidR="00833749" w:rsidRPr="00833749" w:rsidRDefault="00833749" w:rsidP="00833749">
            <w:pPr>
              <w:pStyle w:val="NormalWeb"/>
              <w:jc w:val="center"/>
              <w:rPr>
                <w:sz w:val="18"/>
                <w:szCs w:val="18"/>
              </w:rPr>
            </w:pPr>
            <w:r w:rsidRPr="005A0DA4">
              <w:rPr>
                <w:sz w:val="18"/>
                <w:szCs w:val="18"/>
              </w:rPr>
              <w:t>[73]</w:t>
            </w:r>
          </w:p>
        </w:tc>
      </w:tr>
      <w:tr w:rsidR="00833749" w14:paraId="1D828C65" w14:textId="77777777" w:rsidTr="00833749">
        <w:tc>
          <w:tcPr>
            <w:tcW w:w="2336" w:type="dxa"/>
            <w:vAlign w:val="center"/>
          </w:tcPr>
          <w:p w14:paraId="586DE63A" w14:textId="3450B6AA" w:rsidR="00833749" w:rsidRPr="00833749" w:rsidRDefault="00833749" w:rsidP="00833749">
            <w:pPr>
              <w:pStyle w:val="NormalWeb"/>
              <w:jc w:val="center"/>
              <w:rPr>
                <w:sz w:val="18"/>
                <w:szCs w:val="18"/>
              </w:rPr>
            </w:pPr>
            <w:r w:rsidRPr="005A0DA4">
              <w:rPr>
                <w:sz w:val="18"/>
                <w:szCs w:val="18"/>
              </w:rPr>
              <w:t>Partnerships</w:t>
            </w:r>
          </w:p>
        </w:tc>
        <w:tc>
          <w:tcPr>
            <w:tcW w:w="2336" w:type="dxa"/>
            <w:vAlign w:val="center"/>
          </w:tcPr>
          <w:p w14:paraId="0B263516" w14:textId="177C6589" w:rsidR="00833749" w:rsidRPr="00833749" w:rsidRDefault="00833749" w:rsidP="00833749">
            <w:pPr>
              <w:pStyle w:val="NormalWeb"/>
              <w:jc w:val="center"/>
              <w:rPr>
                <w:sz w:val="18"/>
                <w:szCs w:val="18"/>
              </w:rPr>
            </w:pPr>
            <w:r w:rsidRPr="005A0DA4">
              <w:rPr>
                <w:sz w:val="18"/>
                <w:szCs w:val="18"/>
              </w:rPr>
              <w:t>Leverages external expertise and resources</w:t>
            </w:r>
          </w:p>
        </w:tc>
        <w:tc>
          <w:tcPr>
            <w:tcW w:w="2336" w:type="dxa"/>
            <w:vAlign w:val="center"/>
          </w:tcPr>
          <w:p w14:paraId="53CF43B0" w14:textId="1A500114" w:rsidR="00833749" w:rsidRPr="00833749" w:rsidRDefault="00833749" w:rsidP="00833749">
            <w:pPr>
              <w:pStyle w:val="NormalWeb"/>
              <w:jc w:val="center"/>
              <w:rPr>
                <w:sz w:val="18"/>
                <w:szCs w:val="18"/>
              </w:rPr>
            </w:pPr>
            <w:r w:rsidRPr="005A0DA4">
              <w:rPr>
                <w:sz w:val="18"/>
                <w:szCs w:val="18"/>
              </w:rPr>
              <w:t>WHO/UNICEF collaboration</w:t>
            </w:r>
          </w:p>
        </w:tc>
        <w:tc>
          <w:tcPr>
            <w:tcW w:w="2337" w:type="dxa"/>
            <w:vAlign w:val="center"/>
          </w:tcPr>
          <w:p w14:paraId="5164A7B4" w14:textId="0A461A9C" w:rsidR="00833749" w:rsidRPr="00833749" w:rsidRDefault="00833749" w:rsidP="00833749">
            <w:pPr>
              <w:pStyle w:val="NormalWeb"/>
              <w:jc w:val="center"/>
              <w:rPr>
                <w:sz w:val="18"/>
                <w:szCs w:val="18"/>
              </w:rPr>
            </w:pPr>
            <w:r w:rsidRPr="005A0DA4">
              <w:rPr>
                <w:sz w:val="18"/>
                <w:szCs w:val="18"/>
              </w:rPr>
              <w:t>[74]</w:t>
            </w:r>
          </w:p>
        </w:tc>
      </w:tr>
    </w:tbl>
    <w:p w14:paraId="20577D47" w14:textId="77777777" w:rsidR="00833749" w:rsidRDefault="00833749" w:rsidP="009120D2">
      <w:pPr>
        <w:rPr>
          <w:rFonts w:cs="Nazanin"/>
          <w:b/>
          <w:bCs/>
          <w:sz w:val="22"/>
          <w:szCs w:val="22"/>
          <w:rtl/>
          <w:lang w:bidi="fa-IR"/>
        </w:rPr>
      </w:pPr>
    </w:p>
    <w:p w14:paraId="56C7A748" w14:textId="77777777" w:rsidR="00833749" w:rsidRPr="00833749" w:rsidRDefault="00833749" w:rsidP="00833749">
      <w:pPr>
        <w:rPr>
          <w:rFonts w:cs="Nazanin"/>
          <w:b/>
          <w:bCs/>
          <w:sz w:val="22"/>
          <w:szCs w:val="22"/>
          <w:lang w:bidi="fa-IR"/>
        </w:rPr>
      </w:pPr>
      <w:r w:rsidRPr="00833749">
        <w:rPr>
          <w:rFonts w:cs="Nazanin"/>
          <w:b/>
          <w:bCs/>
          <w:sz w:val="22"/>
          <w:szCs w:val="22"/>
          <w:lang w:bidi="fa-IR"/>
        </w:rPr>
        <w:t>7. Conclusion</w:t>
      </w:r>
    </w:p>
    <w:p w14:paraId="44694CD3" w14:textId="77777777" w:rsidR="00833749" w:rsidRPr="00833749" w:rsidRDefault="00833749" w:rsidP="00833749">
      <w:pPr>
        <w:pStyle w:val="NormalWeb"/>
        <w:jc w:val="both"/>
        <w:rPr>
          <w:sz w:val="20"/>
          <w:szCs w:val="20"/>
        </w:rPr>
      </w:pPr>
      <w:r w:rsidRPr="00833749">
        <w:rPr>
          <w:sz w:val="20"/>
          <w:szCs w:val="20"/>
        </w:rPr>
        <w:t>The imperative to improve school health in deprived areas—encompassing rural regions, urban slums, and low- and middle-income countries (LMICs)—cannot be overstated in the pursuit of global health equity and sustainable development [66]. As this review has demonstrated, children in these contexts bear disproportionate burdens from malnutrition, poor sanitation, infectious diseases, and emerging mental health challenges, which not only compromise their immediate well-being but also hinder educational attainment and perpetuate intergenerational poverty [67]. Schools, reaching nearly all children regardless of socioeconomic status, represent unparalleled platforms for intervention, transforming potential vulnerabilities into opportunities for holistic development [68].</w:t>
      </w:r>
      <w:r w:rsidRPr="00833749">
        <w:rPr>
          <w:rFonts w:hint="cs"/>
          <w:sz w:val="20"/>
          <w:szCs w:val="20"/>
          <w:rtl/>
        </w:rPr>
        <w:t xml:space="preserve"> </w:t>
      </w:r>
      <w:r w:rsidRPr="00833749">
        <w:rPr>
          <w:sz w:val="20"/>
          <w:szCs w:val="20"/>
        </w:rPr>
        <w:t>The importance of school health programs lies in their multifaceted impacts: school feeding initiatives enhance nutritional status and cognitive performance, WASH interventions reduce illness and promote gender equity, and mental health literacy builds resilience amid adversity [69]. Successful case studies—from Ethiopia's garden-integrated meals to Bangladesh's community-led hygiene programs—illustrate how adapted, low-cost approaches yield measurable gains in attendance, learning outcomes, and community empowerment [70]. Yet, persistent challenges, including infrastructure deficits, resource constraints, teacher limitations, and cultural barriers, underscore that progress requires intentional, context-sensitive strategies rather than imported models [71].</w:t>
      </w:r>
      <w:r w:rsidRPr="00833749">
        <w:rPr>
          <w:rFonts w:hint="cs"/>
          <w:sz w:val="20"/>
          <w:szCs w:val="20"/>
          <w:rtl/>
        </w:rPr>
        <w:t xml:space="preserve"> </w:t>
      </w:r>
      <w:r w:rsidRPr="00833749">
        <w:rPr>
          <w:sz w:val="20"/>
          <w:szCs w:val="20"/>
        </w:rPr>
        <w:t>Strategies for improvement emphasize adaptation through co-design, multisectoral partnerships, and teacher empowerment, aligning with the WHO's Health Promoting Schools framework to create supportive environments beyond the classroom [72]. Recommendations highlight the need for policy prioritization, sustained funding, capacity building, and monitoring to ensure fidelity and equity [73]. By addressing these, school health programs can mitigate widening disparities exacerbated by climate change, conflicts, and economic shocks, fostering resilient generations capable of contributing to societal progress [74].</w:t>
      </w:r>
      <w:r w:rsidRPr="00833749">
        <w:rPr>
          <w:rFonts w:hint="cs"/>
          <w:sz w:val="20"/>
          <w:szCs w:val="20"/>
          <w:rtl/>
        </w:rPr>
        <w:t xml:space="preserve"> </w:t>
      </w:r>
      <w:r w:rsidRPr="00833749">
        <w:rPr>
          <w:sz w:val="20"/>
          <w:szCs w:val="20"/>
        </w:rPr>
        <w:t>Ultimately, investing in school health in deprived areas is a moral and economic imperative: returns far exceed costs through improved productivity, reduced healthcare burdens, and alignment with Sustainable Development Goals on health, education, hunger, and inequality [75]. Without concerted action, millions of children will continue to face preventable barriers, limiting national development and global equity. Policymakers, educators, donors, and communities must collaborate to make every school—especially in the most underserved areas—a true health-promoting space. This vision demands urgent commitment: integrating health into education systems, amplifying youth and community voices, and leveraging innovations for scalability. Realizing it will not only safeguard vulnerable children's futures but also build healthier, more equitable societies for all.</w:t>
      </w:r>
    </w:p>
    <w:p w14:paraId="28AC8648" w14:textId="77777777" w:rsidR="00833749" w:rsidRDefault="00833749" w:rsidP="009120D2">
      <w:pPr>
        <w:rPr>
          <w:rFonts w:cs="Nazanin"/>
          <w:b/>
          <w:bCs/>
          <w:sz w:val="22"/>
          <w:szCs w:val="22"/>
          <w:rtl/>
          <w:lang w:bidi="fa-IR"/>
        </w:rPr>
      </w:pPr>
    </w:p>
    <w:p w14:paraId="3D10D8CD" w14:textId="77777777" w:rsidR="00833749" w:rsidRPr="00833749" w:rsidRDefault="00833749" w:rsidP="009120D2">
      <w:pPr>
        <w:rPr>
          <w:rFonts w:cs="Nazanin"/>
          <w:b/>
          <w:bCs/>
          <w:sz w:val="22"/>
          <w:szCs w:val="22"/>
          <w:lang w:bidi="fa-IR"/>
        </w:rPr>
      </w:pPr>
    </w:p>
    <w:p w14:paraId="7C1F85A0" w14:textId="77777777" w:rsidR="000B200C" w:rsidRDefault="000B200C" w:rsidP="000B200C">
      <w:pPr>
        <w:spacing w:line="230" w:lineRule="auto"/>
        <w:jc w:val="both"/>
      </w:pPr>
      <w:r>
        <w:rPr>
          <w:b/>
          <w:bCs/>
        </w:rPr>
        <w:t>References</w:t>
      </w:r>
      <w:r>
        <w:t xml:space="preserve"> </w:t>
      </w:r>
    </w:p>
    <w:p w14:paraId="7C5B1466" w14:textId="329453E4" w:rsidR="000B200C" w:rsidRDefault="000B200C" w:rsidP="000B200C">
      <w:pPr>
        <w:spacing w:line="230" w:lineRule="auto"/>
        <w:jc w:val="both"/>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5"/>
        <w:gridCol w:w="8880"/>
      </w:tblGrid>
      <w:tr w:rsidR="00833749" w:rsidRPr="00895105" w14:paraId="5534CB74" w14:textId="77777777" w:rsidTr="005C6C5A">
        <w:trPr>
          <w:tblCellSpacing w:w="15" w:type="dxa"/>
        </w:trPr>
        <w:tc>
          <w:tcPr>
            <w:tcW w:w="0" w:type="auto"/>
            <w:vAlign w:val="center"/>
            <w:hideMark/>
          </w:tcPr>
          <w:p w14:paraId="50A7378D" w14:textId="77777777" w:rsidR="00833749" w:rsidRPr="00895105" w:rsidRDefault="00833749" w:rsidP="005C6C5A">
            <w:pPr>
              <w:rPr>
                <w:rFonts w:cs="Times New Roman"/>
                <w:sz w:val="24"/>
                <w:szCs w:val="24"/>
              </w:rPr>
            </w:pPr>
            <w:r w:rsidRPr="00895105">
              <w:rPr>
                <w:rFonts w:cs="Times New Roman"/>
                <w:sz w:val="24"/>
                <w:szCs w:val="24"/>
              </w:rPr>
              <w:t>[1]</w:t>
            </w:r>
          </w:p>
        </w:tc>
        <w:tc>
          <w:tcPr>
            <w:tcW w:w="0" w:type="auto"/>
            <w:vAlign w:val="center"/>
            <w:hideMark/>
          </w:tcPr>
          <w:p w14:paraId="3A0B0E6A" w14:textId="77777777" w:rsidR="00833749" w:rsidRPr="00895105" w:rsidRDefault="00833749" w:rsidP="005C6C5A">
            <w:pPr>
              <w:rPr>
                <w:rFonts w:cs="Times New Roman"/>
                <w:sz w:val="24"/>
                <w:szCs w:val="24"/>
              </w:rPr>
            </w:pPr>
            <w:r w:rsidRPr="00895105">
              <w:rPr>
                <w:rFonts w:cs="Times New Roman"/>
                <w:sz w:val="24"/>
                <w:szCs w:val="24"/>
              </w:rPr>
              <w:t xml:space="preserve">World Health Organization. (2021). WHO guideline on school health services. World Health Organization. </w:t>
            </w:r>
            <w:hyperlink r:id="rId9" w:history="1">
              <w:r w:rsidRPr="00895105">
                <w:rPr>
                  <w:rFonts w:cs="Times New Roman"/>
                  <w:color w:val="0000FF"/>
                  <w:sz w:val="24"/>
                  <w:szCs w:val="24"/>
                  <w:u w:val="single"/>
                </w:rPr>
                <w:t>https://www.who.int/publications/i/item/9789240029392</w:t>
              </w:r>
            </w:hyperlink>
          </w:p>
        </w:tc>
      </w:tr>
      <w:tr w:rsidR="00833749" w:rsidRPr="00895105" w14:paraId="20790CB0" w14:textId="77777777" w:rsidTr="005C6C5A">
        <w:trPr>
          <w:tblCellSpacing w:w="15" w:type="dxa"/>
        </w:trPr>
        <w:tc>
          <w:tcPr>
            <w:tcW w:w="0" w:type="auto"/>
            <w:vAlign w:val="center"/>
            <w:hideMark/>
          </w:tcPr>
          <w:p w14:paraId="656DFDE6" w14:textId="77777777" w:rsidR="00833749" w:rsidRPr="00895105" w:rsidRDefault="00833749" w:rsidP="005C6C5A">
            <w:pPr>
              <w:rPr>
                <w:rFonts w:cs="Times New Roman"/>
                <w:sz w:val="24"/>
                <w:szCs w:val="24"/>
              </w:rPr>
            </w:pPr>
            <w:r w:rsidRPr="00895105">
              <w:rPr>
                <w:rFonts w:cs="Times New Roman"/>
                <w:sz w:val="24"/>
                <w:szCs w:val="24"/>
              </w:rPr>
              <w:t>[2]</w:t>
            </w:r>
          </w:p>
        </w:tc>
        <w:tc>
          <w:tcPr>
            <w:tcW w:w="0" w:type="auto"/>
            <w:vAlign w:val="center"/>
            <w:hideMark/>
          </w:tcPr>
          <w:p w14:paraId="47B25BD0" w14:textId="77777777" w:rsidR="00833749" w:rsidRPr="00895105" w:rsidRDefault="00833749" w:rsidP="005C6C5A">
            <w:pPr>
              <w:rPr>
                <w:rFonts w:cs="Times New Roman"/>
                <w:sz w:val="24"/>
                <w:szCs w:val="24"/>
              </w:rPr>
            </w:pPr>
            <w:r w:rsidRPr="00895105">
              <w:rPr>
                <w:rFonts w:cs="Times New Roman"/>
                <w:sz w:val="24"/>
                <w:szCs w:val="24"/>
              </w:rPr>
              <w:t xml:space="preserve">World Health Organization &amp; UNESCO. (2021). Making every school a health-promoting school: Global standards and indicators. World Health Organization. </w:t>
            </w:r>
            <w:hyperlink r:id="rId10" w:history="1">
              <w:r w:rsidRPr="00895105">
                <w:rPr>
                  <w:rFonts w:cs="Times New Roman"/>
                  <w:color w:val="0000FF"/>
                  <w:sz w:val="24"/>
                  <w:szCs w:val="24"/>
                  <w:u w:val="single"/>
                </w:rPr>
                <w:t>https://www.who.int/publications/i/item/9789240025059</w:t>
              </w:r>
            </w:hyperlink>
          </w:p>
        </w:tc>
      </w:tr>
      <w:tr w:rsidR="00833749" w:rsidRPr="00895105" w14:paraId="61ABD4BA" w14:textId="77777777" w:rsidTr="005C6C5A">
        <w:trPr>
          <w:tblCellSpacing w:w="15" w:type="dxa"/>
        </w:trPr>
        <w:tc>
          <w:tcPr>
            <w:tcW w:w="0" w:type="auto"/>
            <w:vAlign w:val="center"/>
            <w:hideMark/>
          </w:tcPr>
          <w:p w14:paraId="5EE87269" w14:textId="77777777" w:rsidR="00833749" w:rsidRPr="00895105" w:rsidRDefault="00833749" w:rsidP="005C6C5A">
            <w:pPr>
              <w:rPr>
                <w:rFonts w:cs="Times New Roman"/>
                <w:sz w:val="24"/>
                <w:szCs w:val="24"/>
              </w:rPr>
            </w:pPr>
            <w:r w:rsidRPr="00895105">
              <w:rPr>
                <w:rFonts w:cs="Times New Roman"/>
                <w:sz w:val="24"/>
                <w:szCs w:val="24"/>
              </w:rPr>
              <w:t>[3]</w:t>
            </w:r>
          </w:p>
        </w:tc>
        <w:tc>
          <w:tcPr>
            <w:tcW w:w="0" w:type="auto"/>
            <w:vAlign w:val="center"/>
            <w:hideMark/>
          </w:tcPr>
          <w:p w14:paraId="167A0202" w14:textId="77777777" w:rsidR="00833749" w:rsidRPr="00895105" w:rsidRDefault="00833749" w:rsidP="005C6C5A">
            <w:pPr>
              <w:rPr>
                <w:rFonts w:cs="Times New Roman"/>
                <w:sz w:val="24"/>
                <w:szCs w:val="24"/>
              </w:rPr>
            </w:pPr>
            <w:r w:rsidRPr="00895105">
              <w:rPr>
                <w:rFonts w:cs="Times New Roman"/>
                <w:sz w:val="24"/>
                <w:szCs w:val="24"/>
              </w:rPr>
              <w:t xml:space="preserve">World Health Organization. (2024). Making every school a health-promoting school: Implementation guidance. World Health Organization. </w:t>
            </w:r>
            <w:hyperlink r:id="rId11" w:history="1">
              <w:r w:rsidRPr="00895105">
                <w:rPr>
                  <w:rFonts w:cs="Times New Roman"/>
                  <w:color w:val="0000FF"/>
                  <w:sz w:val="24"/>
                  <w:szCs w:val="24"/>
                  <w:u w:val="single"/>
                </w:rPr>
                <w:t>https://www.who.int/publications/i/item/9789240093737</w:t>
              </w:r>
            </w:hyperlink>
          </w:p>
        </w:tc>
      </w:tr>
      <w:tr w:rsidR="00833749" w:rsidRPr="00895105" w14:paraId="60636665" w14:textId="77777777" w:rsidTr="005C6C5A">
        <w:trPr>
          <w:tblCellSpacing w:w="15" w:type="dxa"/>
        </w:trPr>
        <w:tc>
          <w:tcPr>
            <w:tcW w:w="0" w:type="auto"/>
            <w:vAlign w:val="center"/>
            <w:hideMark/>
          </w:tcPr>
          <w:p w14:paraId="180CC0C9" w14:textId="77777777" w:rsidR="00833749" w:rsidRPr="00895105" w:rsidRDefault="00833749" w:rsidP="005C6C5A">
            <w:pPr>
              <w:rPr>
                <w:rFonts w:cs="Times New Roman"/>
                <w:sz w:val="24"/>
                <w:szCs w:val="24"/>
              </w:rPr>
            </w:pPr>
            <w:r w:rsidRPr="00895105">
              <w:rPr>
                <w:rFonts w:cs="Times New Roman"/>
                <w:sz w:val="24"/>
                <w:szCs w:val="24"/>
              </w:rPr>
              <w:t>[4]</w:t>
            </w:r>
          </w:p>
        </w:tc>
        <w:tc>
          <w:tcPr>
            <w:tcW w:w="0" w:type="auto"/>
            <w:vAlign w:val="center"/>
            <w:hideMark/>
          </w:tcPr>
          <w:p w14:paraId="3C4C90FF" w14:textId="77777777" w:rsidR="00833749" w:rsidRPr="00895105" w:rsidRDefault="00833749" w:rsidP="005C6C5A">
            <w:pPr>
              <w:rPr>
                <w:rFonts w:cs="Times New Roman"/>
                <w:sz w:val="24"/>
                <w:szCs w:val="24"/>
              </w:rPr>
            </w:pPr>
            <w:r w:rsidRPr="00895105">
              <w:rPr>
                <w:rFonts w:cs="Times New Roman"/>
                <w:sz w:val="24"/>
                <w:szCs w:val="24"/>
              </w:rPr>
              <w:t xml:space="preserve">UNICEF &amp; WHO. (2020). Progress on drinking water, sanitation and hygiene in schools: Special focus on COVID-19. UNICEF and World Health Organization. </w:t>
            </w:r>
            <w:hyperlink r:id="rId12" w:history="1">
              <w:r w:rsidRPr="00895105">
                <w:rPr>
                  <w:rFonts w:cs="Times New Roman"/>
                  <w:color w:val="0000FF"/>
                  <w:sz w:val="24"/>
                  <w:szCs w:val="24"/>
                  <w:u w:val="single"/>
                </w:rPr>
                <w:t>https://washdata.org/report/jmp-2020-wash-schools</w:t>
              </w:r>
            </w:hyperlink>
          </w:p>
        </w:tc>
      </w:tr>
      <w:tr w:rsidR="00833749" w:rsidRPr="00895105" w14:paraId="1C982E01" w14:textId="77777777" w:rsidTr="005C6C5A">
        <w:trPr>
          <w:tblCellSpacing w:w="15" w:type="dxa"/>
        </w:trPr>
        <w:tc>
          <w:tcPr>
            <w:tcW w:w="0" w:type="auto"/>
            <w:vAlign w:val="center"/>
            <w:hideMark/>
          </w:tcPr>
          <w:p w14:paraId="605C0FC6" w14:textId="77777777" w:rsidR="00833749" w:rsidRPr="00895105" w:rsidRDefault="00833749" w:rsidP="005C6C5A">
            <w:pPr>
              <w:rPr>
                <w:rFonts w:cs="Times New Roman"/>
                <w:sz w:val="24"/>
                <w:szCs w:val="24"/>
              </w:rPr>
            </w:pPr>
            <w:r w:rsidRPr="00895105">
              <w:rPr>
                <w:rFonts w:cs="Times New Roman"/>
                <w:sz w:val="24"/>
                <w:szCs w:val="24"/>
              </w:rPr>
              <w:t>[5]</w:t>
            </w:r>
          </w:p>
        </w:tc>
        <w:tc>
          <w:tcPr>
            <w:tcW w:w="0" w:type="auto"/>
            <w:vAlign w:val="center"/>
            <w:hideMark/>
          </w:tcPr>
          <w:p w14:paraId="46D60C06" w14:textId="77777777" w:rsidR="00833749" w:rsidRPr="00895105" w:rsidRDefault="00833749" w:rsidP="005C6C5A">
            <w:pPr>
              <w:rPr>
                <w:rFonts w:cs="Times New Roman"/>
                <w:sz w:val="24"/>
                <w:szCs w:val="24"/>
              </w:rPr>
            </w:pPr>
            <w:r w:rsidRPr="00895105">
              <w:rPr>
                <w:rFonts w:cs="Times New Roman"/>
                <w:sz w:val="24"/>
                <w:szCs w:val="24"/>
              </w:rPr>
              <w:t xml:space="preserve">Langford, R., Bonell, C., Jones, H., &amp; Campbell, R. (2023). The WHO Health Promoting School framework for improving health and well-being: Cochrane review update. Cochrane Database of Systematic Reviews, (4), Article CD008958. </w:t>
            </w:r>
            <w:hyperlink r:id="rId13" w:history="1">
              <w:r w:rsidRPr="00895105">
                <w:rPr>
                  <w:rFonts w:cs="Times New Roman"/>
                  <w:color w:val="0000FF"/>
                  <w:sz w:val="24"/>
                  <w:szCs w:val="24"/>
                  <w:u w:val="single"/>
                </w:rPr>
                <w:t>https://doi.org/10.1002/14651858.CD008958.pub3</w:t>
              </w:r>
            </w:hyperlink>
          </w:p>
        </w:tc>
      </w:tr>
      <w:tr w:rsidR="00833749" w:rsidRPr="00895105" w14:paraId="26B3E05D" w14:textId="77777777" w:rsidTr="005C6C5A">
        <w:trPr>
          <w:tblCellSpacing w:w="15" w:type="dxa"/>
        </w:trPr>
        <w:tc>
          <w:tcPr>
            <w:tcW w:w="0" w:type="auto"/>
            <w:vAlign w:val="center"/>
            <w:hideMark/>
          </w:tcPr>
          <w:p w14:paraId="15299E74" w14:textId="77777777" w:rsidR="00833749" w:rsidRPr="00895105" w:rsidRDefault="00833749" w:rsidP="005C6C5A">
            <w:pPr>
              <w:rPr>
                <w:rFonts w:cs="Times New Roman"/>
                <w:sz w:val="24"/>
                <w:szCs w:val="24"/>
              </w:rPr>
            </w:pPr>
            <w:r w:rsidRPr="00895105">
              <w:rPr>
                <w:rFonts w:cs="Times New Roman"/>
                <w:sz w:val="24"/>
                <w:szCs w:val="24"/>
              </w:rPr>
              <w:t>[6]</w:t>
            </w:r>
          </w:p>
        </w:tc>
        <w:tc>
          <w:tcPr>
            <w:tcW w:w="0" w:type="auto"/>
            <w:vAlign w:val="center"/>
            <w:hideMark/>
          </w:tcPr>
          <w:p w14:paraId="78B0838E" w14:textId="77777777" w:rsidR="00833749" w:rsidRPr="00895105" w:rsidRDefault="00833749" w:rsidP="005C6C5A">
            <w:pPr>
              <w:rPr>
                <w:rFonts w:cs="Times New Roman"/>
                <w:sz w:val="24"/>
                <w:szCs w:val="24"/>
              </w:rPr>
            </w:pPr>
            <w:r w:rsidRPr="00895105">
              <w:rPr>
                <w:rFonts w:cs="Times New Roman"/>
                <w:sz w:val="24"/>
                <w:szCs w:val="24"/>
              </w:rPr>
              <w:t xml:space="preserve">Shackleton, N., Fletcher, A., &amp; Jamal, F. (2025). Evidence gap map of whole-school interventions promoting mental health. Campbell Systematic Reviews, 21(1), e1402. </w:t>
            </w:r>
            <w:hyperlink r:id="rId14" w:history="1">
              <w:r w:rsidRPr="00895105">
                <w:rPr>
                  <w:rFonts w:cs="Times New Roman"/>
                  <w:color w:val="0000FF"/>
                  <w:sz w:val="24"/>
                  <w:szCs w:val="24"/>
                  <w:u w:val="single"/>
                </w:rPr>
                <w:t>https://doi.org/10.1002/cl2.1402</w:t>
              </w:r>
            </w:hyperlink>
          </w:p>
        </w:tc>
      </w:tr>
      <w:tr w:rsidR="00833749" w:rsidRPr="00895105" w14:paraId="7B7EF9CD" w14:textId="77777777" w:rsidTr="005C6C5A">
        <w:trPr>
          <w:tblCellSpacing w:w="15" w:type="dxa"/>
        </w:trPr>
        <w:tc>
          <w:tcPr>
            <w:tcW w:w="0" w:type="auto"/>
            <w:vAlign w:val="center"/>
            <w:hideMark/>
          </w:tcPr>
          <w:p w14:paraId="5DB31A56" w14:textId="77777777" w:rsidR="00833749" w:rsidRPr="00895105" w:rsidRDefault="00833749" w:rsidP="005C6C5A">
            <w:pPr>
              <w:rPr>
                <w:rFonts w:cs="Times New Roman"/>
                <w:sz w:val="24"/>
                <w:szCs w:val="24"/>
              </w:rPr>
            </w:pPr>
            <w:r w:rsidRPr="00895105">
              <w:rPr>
                <w:rFonts w:cs="Times New Roman"/>
                <w:sz w:val="24"/>
                <w:szCs w:val="24"/>
              </w:rPr>
              <w:t>[7]</w:t>
            </w:r>
          </w:p>
        </w:tc>
        <w:tc>
          <w:tcPr>
            <w:tcW w:w="0" w:type="auto"/>
            <w:vAlign w:val="center"/>
            <w:hideMark/>
          </w:tcPr>
          <w:p w14:paraId="3B064B2E" w14:textId="77777777" w:rsidR="00833749" w:rsidRPr="00895105" w:rsidRDefault="00833749" w:rsidP="005C6C5A">
            <w:pPr>
              <w:rPr>
                <w:rFonts w:cs="Times New Roman"/>
                <w:sz w:val="24"/>
                <w:szCs w:val="24"/>
              </w:rPr>
            </w:pPr>
            <w:r w:rsidRPr="00895105">
              <w:rPr>
                <w:rFonts w:cs="Times New Roman"/>
                <w:sz w:val="24"/>
                <w:szCs w:val="24"/>
              </w:rPr>
              <w:t xml:space="preserve">Global Child Nutrition Foundation. (2025). School meal programs around the world: Global survey report 2024. </w:t>
            </w:r>
            <w:hyperlink r:id="rId15" w:history="1">
              <w:r w:rsidRPr="00895105">
                <w:rPr>
                  <w:rFonts w:cs="Times New Roman"/>
                  <w:color w:val="0000FF"/>
                  <w:sz w:val="24"/>
                  <w:szCs w:val="24"/>
                  <w:u w:val="single"/>
                </w:rPr>
                <w:t>https://gcnf.org/wp-content/uploads/2025/02/GCNF-Global-Survey-Report-2024-V1.8.pdf</w:t>
              </w:r>
            </w:hyperlink>
          </w:p>
        </w:tc>
      </w:tr>
      <w:tr w:rsidR="00833749" w:rsidRPr="00895105" w14:paraId="680DAD37" w14:textId="77777777" w:rsidTr="005C6C5A">
        <w:trPr>
          <w:tblCellSpacing w:w="15" w:type="dxa"/>
        </w:trPr>
        <w:tc>
          <w:tcPr>
            <w:tcW w:w="0" w:type="auto"/>
            <w:vAlign w:val="center"/>
            <w:hideMark/>
          </w:tcPr>
          <w:p w14:paraId="5142225C" w14:textId="77777777" w:rsidR="00833749" w:rsidRPr="00895105" w:rsidRDefault="00833749" w:rsidP="005C6C5A">
            <w:pPr>
              <w:rPr>
                <w:rFonts w:cs="Times New Roman"/>
                <w:sz w:val="24"/>
                <w:szCs w:val="24"/>
              </w:rPr>
            </w:pPr>
            <w:r w:rsidRPr="00895105">
              <w:rPr>
                <w:rFonts w:cs="Times New Roman"/>
                <w:sz w:val="24"/>
                <w:szCs w:val="24"/>
              </w:rPr>
              <w:t>[8]</w:t>
            </w:r>
          </w:p>
        </w:tc>
        <w:tc>
          <w:tcPr>
            <w:tcW w:w="0" w:type="auto"/>
            <w:vAlign w:val="center"/>
            <w:hideMark/>
          </w:tcPr>
          <w:p w14:paraId="712D0B0C" w14:textId="77777777" w:rsidR="00833749" w:rsidRPr="00895105" w:rsidRDefault="00833749" w:rsidP="005C6C5A">
            <w:pPr>
              <w:rPr>
                <w:rFonts w:cs="Times New Roman"/>
                <w:sz w:val="24"/>
                <w:szCs w:val="24"/>
              </w:rPr>
            </w:pPr>
            <w:r w:rsidRPr="00895105">
              <w:rPr>
                <w:rFonts w:cs="Times New Roman"/>
                <w:sz w:val="24"/>
                <w:szCs w:val="24"/>
              </w:rPr>
              <w:t xml:space="preserve">Wang, D., Shinde, S., Pouwels, J. L., &amp; Fawzi, W. W. (2021). Impacts of school feeding on educational and health outcomes of school-age children and adolescents in low- and middle-income countries: A systematic review and meta-analysis. Frontiers in Public Health, 9, Article 761738. </w:t>
            </w:r>
            <w:hyperlink r:id="rId16" w:history="1">
              <w:r w:rsidRPr="00895105">
                <w:rPr>
                  <w:rFonts w:cs="Times New Roman"/>
                  <w:color w:val="0000FF"/>
                  <w:sz w:val="24"/>
                  <w:szCs w:val="24"/>
                  <w:u w:val="single"/>
                </w:rPr>
                <w:t>https://doi.org/10.3389/fpubh.2021.761738</w:t>
              </w:r>
            </w:hyperlink>
          </w:p>
        </w:tc>
      </w:tr>
      <w:tr w:rsidR="00833749" w:rsidRPr="00895105" w14:paraId="51FCA739" w14:textId="77777777" w:rsidTr="005C6C5A">
        <w:trPr>
          <w:tblCellSpacing w:w="15" w:type="dxa"/>
        </w:trPr>
        <w:tc>
          <w:tcPr>
            <w:tcW w:w="0" w:type="auto"/>
            <w:vAlign w:val="center"/>
            <w:hideMark/>
          </w:tcPr>
          <w:p w14:paraId="6FBAF982" w14:textId="77777777" w:rsidR="00833749" w:rsidRPr="00895105" w:rsidRDefault="00833749" w:rsidP="005C6C5A">
            <w:pPr>
              <w:rPr>
                <w:rFonts w:cs="Times New Roman"/>
                <w:sz w:val="24"/>
                <w:szCs w:val="24"/>
              </w:rPr>
            </w:pPr>
            <w:r w:rsidRPr="00895105">
              <w:rPr>
                <w:rFonts w:cs="Times New Roman"/>
                <w:sz w:val="24"/>
                <w:szCs w:val="24"/>
              </w:rPr>
              <w:t>[9]</w:t>
            </w:r>
          </w:p>
        </w:tc>
        <w:tc>
          <w:tcPr>
            <w:tcW w:w="0" w:type="auto"/>
            <w:vAlign w:val="center"/>
            <w:hideMark/>
          </w:tcPr>
          <w:p w14:paraId="7302EAF5" w14:textId="77777777" w:rsidR="00833749" w:rsidRPr="00895105" w:rsidRDefault="00833749" w:rsidP="005C6C5A">
            <w:pPr>
              <w:rPr>
                <w:rFonts w:cs="Times New Roman"/>
                <w:sz w:val="24"/>
                <w:szCs w:val="24"/>
              </w:rPr>
            </w:pPr>
            <w:r w:rsidRPr="00895105">
              <w:rPr>
                <w:rFonts w:cs="Times New Roman"/>
                <w:sz w:val="24"/>
                <w:szCs w:val="24"/>
              </w:rPr>
              <w:t xml:space="preserve">Food and Agriculture Organization. (2022). Impact evaluation of home-grown school feeding programmes. FAO. </w:t>
            </w:r>
            <w:hyperlink r:id="rId17" w:history="1">
              <w:r w:rsidRPr="00895105">
                <w:rPr>
                  <w:rFonts w:cs="Times New Roman"/>
                  <w:color w:val="0000FF"/>
                  <w:sz w:val="24"/>
                  <w:szCs w:val="24"/>
                  <w:u w:val="single"/>
                </w:rPr>
                <w:t>https://www.fao.org/documents/card/en/c/cb9248en</w:t>
              </w:r>
            </w:hyperlink>
          </w:p>
        </w:tc>
      </w:tr>
      <w:tr w:rsidR="00833749" w:rsidRPr="00895105" w14:paraId="5A387ADC" w14:textId="77777777" w:rsidTr="005C6C5A">
        <w:trPr>
          <w:tblCellSpacing w:w="15" w:type="dxa"/>
        </w:trPr>
        <w:tc>
          <w:tcPr>
            <w:tcW w:w="0" w:type="auto"/>
            <w:vAlign w:val="center"/>
            <w:hideMark/>
          </w:tcPr>
          <w:p w14:paraId="64A81709" w14:textId="77777777" w:rsidR="00833749" w:rsidRPr="00895105" w:rsidRDefault="00833749" w:rsidP="005C6C5A">
            <w:pPr>
              <w:rPr>
                <w:rFonts w:cs="Times New Roman"/>
                <w:sz w:val="24"/>
                <w:szCs w:val="24"/>
              </w:rPr>
            </w:pPr>
            <w:r w:rsidRPr="00895105">
              <w:rPr>
                <w:rFonts w:cs="Times New Roman"/>
                <w:sz w:val="24"/>
                <w:szCs w:val="24"/>
              </w:rPr>
              <w:t>[10]</w:t>
            </w:r>
          </w:p>
        </w:tc>
        <w:tc>
          <w:tcPr>
            <w:tcW w:w="0" w:type="auto"/>
            <w:vAlign w:val="center"/>
            <w:hideMark/>
          </w:tcPr>
          <w:p w14:paraId="1F88B29A" w14:textId="77777777" w:rsidR="00833749" w:rsidRPr="00895105" w:rsidRDefault="00833749" w:rsidP="005C6C5A">
            <w:pPr>
              <w:rPr>
                <w:rFonts w:cs="Times New Roman"/>
                <w:sz w:val="24"/>
                <w:szCs w:val="24"/>
              </w:rPr>
            </w:pPr>
            <w:r w:rsidRPr="00895105">
              <w:rPr>
                <w:rFonts w:cs="Times New Roman"/>
                <w:sz w:val="24"/>
                <w:szCs w:val="24"/>
              </w:rPr>
              <w:t xml:space="preserve">Jomaa, L. H., McDonnell, E., &amp; Probart, C. (2011). School feeding programs in developing countries: Impacts on children's health and educational outcomes. Nutrition Reviews, 69(2), 83–98. </w:t>
            </w:r>
            <w:hyperlink r:id="rId18" w:history="1">
              <w:r w:rsidRPr="00895105">
                <w:rPr>
                  <w:rFonts w:cs="Times New Roman"/>
                  <w:color w:val="0000FF"/>
                  <w:sz w:val="24"/>
                  <w:szCs w:val="24"/>
                  <w:u w:val="single"/>
                </w:rPr>
                <w:t>https://doi.org/10.1111/j.1753-4887.2010.00369.x</w:t>
              </w:r>
            </w:hyperlink>
          </w:p>
        </w:tc>
      </w:tr>
      <w:tr w:rsidR="00833749" w:rsidRPr="00895105" w14:paraId="5D774C42" w14:textId="77777777" w:rsidTr="005C6C5A">
        <w:trPr>
          <w:tblCellSpacing w:w="15" w:type="dxa"/>
        </w:trPr>
        <w:tc>
          <w:tcPr>
            <w:tcW w:w="0" w:type="auto"/>
            <w:vAlign w:val="center"/>
            <w:hideMark/>
          </w:tcPr>
          <w:p w14:paraId="43CE3D9C" w14:textId="77777777" w:rsidR="00833749" w:rsidRPr="00895105" w:rsidRDefault="00833749" w:rsidP="005C6C5A">
            <w:pPr>
              <w:rPr>
                <w:rFonts w:cs="Times New Roman"/>
                <w:sz w:val="24"/>
                <w:szCs w:val="24"/>
              </w:rPr>
            </w:pPr>
            <w:r w:rsidRPr="00895105">
              <w:rPr>
                <w:rFonts w:cs="Times New Roman"/>
                <w:sz w:val="24"/>
                <w:szCs w:val="24"/>
              </w:rPr>
              <w:t>[11]</w:t>
            </w:r>
          </w:p>
        </w:tc>
        <w:tc>
          <w:tcPr>
            <w:tcW w:w="0" w:type="auto"/>
            <w:vAlign w:val="center"/>
            <w:hideMark/>
          </w:tcPr>
          <w:p w14:paraId="5A1E74E5" w14:textId="77777777" w:rsidR="00833749" w:rsidRPr="00895105" w:rsidRDefault="00833749" w:rsidP="005C6C5A">
            <w:pPr>
              <w:rPr>
                <w:rFonts w:cs="Times New Roman"/>
                <w:sz w:val="24"/>
                <w:szCs w:val="24"/>
              </w:rPr>
            </w:pPr>
            <w:r w:rsidRPr="00895105">
              <w:rPr>
                <w:rFonts w:cs="Times New Roman"/>
                <w:sz w:val="24"/>
                <w:szCs w:val="24"/>
              </w:rPr>
              <w:t xml:space="preserve">Verguet, S., Limasalle, P., Chakrabarti, A., &amp; Jamison, D. T. (2020). The broader economic value of school feeding programs in low- and middle-income countries: Estimating the multi-country impact. Frontiers in Public Health, 8, Article 587046. </w:t>
            </w:r>
            <w:hyperlink r:id="rId19" w:history="1">
              <w:r w:rsidRPr="00895105">
                <w:rPr>
                  <w:rFonts w:cs="Times New Roman"/>
                  <w:color w:val="0000FF"/>
                  <w:sz w:val="24"/>
                  <w:szCs w:val="24"/>
                  <w:u w:val="single"/>
                </w:rPr>
                <w:t>https://doi.org/10.3389/fpubh.2020.587046</w:t>
              </w:r>
            </w:hyperlink>
          </w:p>
        </w:tc>
      </w:tr>
      <w:tr w:rsidR="00833749" w:rsidRPr="00895105" w14:paraId="68D06F40" w14:textId="77777777" w:rsidTr="005C6C5A">
        <w:trPr>
          <w:tblCellSpacing w:w="15" w:type="dxa"/>
        </w:trPr>
        <w:tc>
          <w:tcPr>
            <w:tcW w:w="0" w:type="auto"/>
            <w:vAlign w:val="center"/>
            <w:hideMark/>
          </w:tcPr>
          <w:p w14:paraId="44B55C5D" w14:textId="77777777" w:rsidR="00833749" w:rsidRPr="00895105" w:rsidRDefault="00833749" w:rsidP="005C6C5A">
            <w:pPr>
              <w:rPr>
                <w:rFonts w:cs="Times New Roman"/>
                <w:sz w:val="24"/>
                <w:szCs w:val="24"/>
              </w:rPr>
            </w:pPr>
            <w:r w:rsidRPr="00895105">
              <w:rPr>
                <w:rFonts w:cs="Times New Roman"/>
                <w:sz w:val="24"/>
                <w:szCs w:val="24"/>
              </w:rPr>
              <w:t>[12]</w:t>
            </w:r>
          </w:p>
        </w:tc>
        <w:tc>
          <w:tcPr>
            <w:tcW w:w="0" w:type="auto"/>
            <w:vAlign w:val="center"/>
            <w:hideMark/>
          </w:tcPr>
          <w:p w14:paraId="7CA53432" w14:textId="77777777" w:rsidR="00833749" w:rsidRPr="00895105" w:rsidRDefault="00833749" w:rsidP="005C6C5A">
            <w:pPr>
              <w:rPr>
                <w:rFonts w:cs="Times New Roman"/>
                <w:sz w:val="24"/>
                <w:szCs w:val="24"/>
              </w:rPr>
            </w:pPr>
            <w:r w:rsidRPr="00895105">
              <w:rPr>
                <w:rFonts w:cs="Times New Roman"/>
                <w:sz w:val="24"/>
                <w:szCs w:val="24"/>
              </w:rPr>
              <w:t xml:space="preserve">McEwan, P. J. (2025). WASH and learn: A scoping review of health, education and gender outcomes of school-based WASH interventions in low- and middle-income countries. PLOS Global Public Health. </w:t>
            </w:r>
            <w:hyperlink r:id="rId20" w:history="1">
              <w:r w:rsidRPr="00895105">
                <w:rPr>
                  <w:rFonts w:cs="Times New Roman"/>
                  <w:color w:val="0000FF"/>
                  <w:sz w:val="24"/>
                  <w:szCs w:val="24"/>
                  <w:u w:val="single"/>
                </w:rPr>
                <w:t>https://doi.org/10.1371/journal.pgph.0001234</w:t>
              </w:r>
            </w:hyperlink>
          </w:p>
        </w:tc>
      </w:tr>
      <w:tr w:rsidR="00833749" w:rsidRPr="00895105" w14:paraId="501EE434" w14:textId="77777777" w:rsidTr="005C6C5A">
        <w:trPr>
          <w:tblCellSpacing w:w="15" w:type="dxa"/>
        </w:trPr>
        <w:tc>
          <w:tcPr>
            <w:tcW w:w="0" w:type="auto"/>
            <w:vAlign w:val="center"/>
            <w:hideMark/>
          </w:tcPr>
          <w:p w14:paraId="1F48EBA7" w14:textId="77777777" w:rsidR="00833749" w:rsidRPr="00895105" w:rsidRDefault="00833749" w:rsidP="005C6C5A">
            <w:pPr>
              <w:rPr>
                <w:rFonts w:cs="Times New Roman"/>
                <w:sz w:val="24"/>
                <w:szCs w:val="24"/>
              </w:rPr>
            </w:pPr>
            <w:r w:rsidRPr="00895105">
              <w:rPr>
                <w:rFonts w:cs="Times New Roman"/>
                <w:sz w:val="24"/>
                <w:szCs w:val="24"/>
              </w:rPr>
              <w:t>[13]</w:t>
            </w:r>
          </w:p>
        </w:tc>
        <w:tc>
          <w:tcPr>
            <w:tcW w:w="0" w:type="auto"/>
            <w:vAlign w:val="center"/>
            <w:hideMark/>
          </w:tcPr>
          <w:p w14:paraId="4B8533BE" w14:textId="77777777" w:rsidR="00833749" w:rsidRPr="00895105" w:rsidRDefault="00833749" w:rsidP="005C6C5A">
            <w:pPr>
              <w:rPr>
                <w:rFonts w:cs="Times New Roman"/>
                <w:sz w:val="24"/>
                <w:szCs w:val="24"/>
              </w:rPr>
            </w:pPr>
            <w:r w:rsidRPr="00895105">
              <w:rPr>
                <w:rFonts w:cs="Times New Roman"/>
                <w:sz w:val="24"/>
                <w:szCs w:val="24"/>
              </w:rPr>
              <w:t xml:space="preserve">UNICEF &amp; WHO. (2022). Schools ill-equipped to provide healthy and inclusive learning environments. </w:t>
            </w:r>
            <w:hyperlink r:id="rId21" w:history="1">
              <w:r w:rsidRPr="00895105">
                <w:rPr>
                  <w:rFonts w:cs="Times New Roman"/>
                  <w:color w:val="0000FF"/>
                  <w:sz w:val="24"/>
                  <w:szCs w:val="24"/>
                  <w:u w:val="single"/>
                </w:rPr>
                <w:t>https://www.who.int/news/item/23-06-2022-schools-ill-equipped-to-provide-healthy-and-inclusive-learning-environments-for-all-children---unicef--who</w:t>
              </w:r>
            </w:hyperlink>
          </w:p>
        </w:tc>
      </w:tr>
      <w:tr w:rsidR="00833749" w:rsidRPr="00895105" w14:paraId="354660E6" w14:textId="77777777" w:rsidTr="005C6C5A">
        <w:trPr>
          <w:tblCellSpacing w:w="15" w:type="dxa"/>
        </w:trPr>
        <w:tc>
          <w:tcPr>
            <w:tcW w:w="0" w:type="auto"/>
            <w:vAlign w:val="center"/>
            <w:hideMark/>
          </w:tcPr>
          <w:p w14:paraId="4C25731C" w14:textId="77777777" w:rsidR="00833749" w:rsidRPr="00895105" w:rsidRDefault="00833749" w:rsidP="005C6C5A">
            <w:pPr>
              <w:rPr>
                <w:rFonts w:cs="Times New Roman"/>
                <w:sz w:val="24"/>
                <w:szCs w:val="24"/>
              </w:rPr>
            </w:pPr>
            <w:r w:rsidRPr="00895105">
              <w:rPr>
                <w:rFonts w:cs="Times New Roman"/>
                <w:sz w:val="24"/>
                <w:szCs w:val="24"/>
              </w:rPr>
              <w:t>[14]</w:t>
            </w:r>
          </w:p>
        </w:tc>
        <w:tc>
          <w:tcPr>
            <w:tcW w:w="0" w:type="auto"/>
            <w:vAlign w:val="center"/>
            <w:hideMark/>
          </w:tcPr>
          <w:p w14:paraId="53BDD94E" w14:textId="77777777" w:rsidR="00833749" w:rsidRPr="00895105" w:rsidRDefault="00833749" w:rsidP="005C6C5A">
            <w:pPr>
              <w:rPr>
                <w:rFonts w:cs="Times New Roman"/>
                <w:sz w:val="24"/>
                <w:szCs w:val="24"/>
              </w:rPr>
            </w:pPr>
            <w:r w:rsidRPr="00895105">
              <w:rPr>
                <w:rFonts w:cs="Times New Roman"/>
                <w:sz w:val="24"/>
                <w:szCs w:val="24"/>
              </w:rPr>
              <w:t xml:space="preserve">Barry, M. M., et al. (2023). Efficacy of school-based interventions for mental health problems in children and adolescents in low- and middle-income countries: A systematic review. The Lancet Psychiatry, 10(1), 29–42. </w:t>
            </w:r>
            <w:hyperlink r:id="rId22" w:history="1">
              <w:r w:rsidRPr="00895105">
                <w:rPr>
                  <w:rFonts w:cs="Times New Roman"/>
                  <w:color w:val="0000FF"/>
                  <w:sz w:val="24"/>
                  <w:szCs w:val="24"/>
                  <w:u w:val="single"/>
                </w:rPr>
                <w:t>https://doi.org/10.1016/S2215-0366(22)00362-5</w:t>
              </w:r>
            </w:hyperlink>
          </w:p>
        </w:tc>
      </w:tr>
      <w:tr w:rsidR="00833749" w:rsidRPr="00895105" w14:paraId="34DA7425" w14:textId="77777777" w:rsidTr="005C6C5A">
        <w:trPr>
          <w:tblCellSpacing w:w="15" w:type="dxa"/>
        </w:trPr>
        <w:tc>
          <w:tcPr>
            <w:tcW w:w="0" w:type="auto"/>
            <w:vAlign w:val="center"/>
            <w:hideMark/>
          </w:tcPr>
          <w:p w14:paraId="6800300B" w14:textId="77777777" w:rsidR="00833749" w:rsidRPr="00895105" w:rsidRDefault="00833749" w:rsidP="005C6C5A">
            <w:pPr>
              <w:rPr>
                <w:rFonts w:cs="Times New Roman"/>
                <w:sz w:val="24"/>
                <w:szCs w:val="24"/>
              </w:rPr>
            </w:pPr>
            <w:r w:rsidRPr="00895105">
              <w:rPr>
                <w:rFonts w:cs="Times New Roman"/>
                <w:sz w:val="24"/>
                <w:szCs w:val="24"/>
              </w:rPr>
              <w:t>[15]</w:t>
            </w:r>
          </w:p>
        </w:tc>
        <w:tc>
          <w:tcPr>
            <w:tcW w:w="0" w:type="auto"/>
            <w:vAlign w:val="center"/>
            <w:hideMark/>
          </w:tcPr>
          <w:p w14:paraId="6A4003B0" w14:textId="77777777" w:rsidR="00833749" w:rsidRPr="00895105" w:rsidRDefault="00833749" w:rsidP="005C6C5A">
            <w:pPr>
              <w:rPr>
                <w:rFonts w:cs="Times New Roman"/>
                <w:sz w:val="24"/>
                <w:szCs w:val="24"/>
              </w:rPr>
            </w:pPr>
            <w:r w:rsidRPr="00895105">
              <w:rPr>
                <w:rFonts w:cs="Times New Roman"/>
                <w:sz w:val="24"/>
                <w:szCs w:val="24"/>
              </w:rPr>
              <w:t xml:space="preserve">Patel, V., et al. (2014). Mental health interventions in schools in low-income and middle-income countries. The Lancet Psychiatry, 1(5), 388–398. </w:t>
            </w:r>
            <w:hyperlink r:id="rId23" w:history="1">
              <w:r w:rsidRPr="00895105">
                <w:rPr>
                  <w:rFonts w:cs="Times New Roman"/>
                  <w:color w:val="0000FF"/>
                  <w:sz w:val="24"/>
                  <w:szCs w:val="24"/>
                  <w:u w:val="single"/>
                </w:rPr>
                <w:t>https://doi.org/10.1016/S2215-0366(14)70357-8</w:t>
              </w:r>
            </w:hyperlink>
          </w:p>
        </w:tc>
      </w:tr>
      <w:tr w:rsidR="00833749" w:rsidRPr="00895105" w14:paraId="6A452731" w14:textId="77777777" w:rsidTr="005C6C5A">
        <w:trPr>
          <w:tblCellSpacing w:w="15" w:type="dxa"/>
        </w:trPr>
        <w:tc>
          <w:tcPr>
            <w:tcW w:w="0" w:type="auto"/>
            <w:vAlign w:val="center"/>
            <w:hideMark/>
          </w:tcPr>
          <w:p w14:paraId="3BA676EC" w14:textId="77777777" w:rsidR="00833749" w:rsidRPr="00895105" w:rsidRDefault="00833749" w:rsidP="005C6C5A">
            <w:pPr>
              <w:rPr>
                <w:rFonts w:cs="Times New Roman"/>
                <w:sz w:val="24"/>
                <w:szCs w:val="24"/>
              </w:rPr>
            </w:pPr>
            <w:r w:rsidRPr="00895105">
              <w:rPr>
                <w:rFonts w:cs="Times New Roman"/>
                <w:sz w:val="24"/>
                <w:szCs w:val="24"/>
              </w:rPr>
              <w:t>[16]</w:t>
            </w:r>
          </w:p>
        </w:tc>
        <w:tc>
          <w:tcPr>
            <w:tcW w:w="0" w:type="auto"/>
            <w:vAlign w:val="center"/>
            <w:hideMark/>
          </w:tcPr>
          <w:p w14:paraId="7C2D2082" w14:textId="77777777" w:rsidR="00833749" w:rsidRPr="00895105" w:rsidRDefault="00833749" w:rsidP="005C6C5A">
            <w:pPr>
              <w:rPr>
                <w:rFonts w:cs="Times New Roman"/>
                <w:sz w:val="24"/>
                <w:szCs w:val="24"/>
              </w:rPr>
            </w:pPr>
            <w:r w:rsidRPr="00895105">
              <w:rPr>
                <w:rFonts w:cs="Times New Roman"/>
                <w:sz w:val="24"/>
                <w:szCs w:val="24"/>
              </w:rPr>
              <w:t xml:space="preserve">World Health Organization. (2021). Health promoting schools. </w:t>
            </w:r>
            <w:hyperlink r:id="rId24" w:history="1">
              <w:r w:rsidRPr="00895105">
                <w:rPr>
                  <w:rFonts w:cs="Times New Roman"/>
                  <w:color w:val="0000FF"/>
                  <w:sz w:val="24"/>
                  <w:szCs w:val="24"/>
                  <w:u w:val="single"/>
                </w:rPr>
                <w:t>https://www.who.int/health-topics/health-promoting-schools</w:t>
              </w:r>
            </w:hyperlink>
          </w:p>
        </w:tc>
      </w:tr>
      <w:tr w:rsidR="00833749" w:rsidRPr="00895105" w14:paraId="306BE4BC" w14:textId="77777777" w:rsidTr="005C6C5A">
        <w:trPr>
          <w:tblCellSpacing w:w="15" w:type="dxa"/>
        </w:trPr>
        <w:tc>
          <w:tcPr>
            <w:tcW w:w="0" w:type="auto"/>
            <w:vAlign w:val="center"/>
            <w:hideMark/>
          </w:tcPr>
          <w:p w14:paraId="79FD6853" w14:textId="77777777" w:rsidR="00833749" w:rsidRPr="00895105" w:rsidRDefault="00833749" w:rsidP="005C6C5A">
            <w:pPr>
              <w:rPr>
                <w:rFonts w:cs="Times New Roman"/>
                <w:sz w:val="24"/>
                <w:szCs w:val="24"/>
              </w:rPr>
            </w:pPr>
            <w:r w:rsidRPr="00895105">
              <w:rPr>
                <w:rFonts w:cs="Times New Roman"/>
                <w:sz w:val="24"/>
                <w:szCs w:val="24"/>
              </w:rPr>
              <w:t>[17]</w:t>
            </w:r>
          </w:p>
        </w:tc>
        <w:tc>
          <w:tcPr>
            <w:tcW w:w="0" w:type="auto"/>
            <w:vAlign w:val="center"/>
            <w:hideMark/>
          </w:tcPr>
          <w:p w14:paraId="09983D14" w14:textId="77777777" w:rsidR="00833749" w:rsidRPr="00895105" w:rsidRDefault="00833749" w:rsidP="005C6C5A">
            <w:pPr>
              <w:rPr>
                <w:rFonts w:cs="Times New Roman"/>
                <w:sz w:val="24"/>
                <w:szCs w:val="24"/>
              </w:rPr>
            </w:pPr>
            <w:r w:rsidRPr="00895105">
              <w:rPr>
                <w:rFonts w:cs="Times New Roman"/>
                <w:sz w:val="24"/>
                <w:szCs w:val="24"/>
              </w:rPr>
              <w:t xml:space="preserve">UNICEF. (2024). WASH in schools. </w:t>
            </w:r>
            <w:hyperlink r:id="rId25" w:history="1">
              <w:r w:rsidRPr="00895105">
                <w:rPr>
                  <w:rFonts w:cs="Times New Roman"/>
                  <w:color w:val="0000FF"/>
                  <w:sz w:val="24"/>
                  <w:szCs w:val="24"/>
                  <w:u w:val="single"/>
                </w:rPr>
                <w:t>https://data.unicef.org/topic/water-and-sanitation/wash-in-schools/</w:t>
              </w:r>
            </w:hyperlink>
          </w:p>
        </w:tc>
      </w:tr>
      <w:tr w:rsidR="00833749" w:rsidRPr="00895105" w14:paraId="1D548EA5" w14:textId="77777777" w:rsidTr="005C6C5A">
        <w:trPr>
          <w:tblCellSpacing w:w="15" w:type="dxa"/>
        </w:trPr>
        <w:tc>
          <w:tcPr>
            <w:tcW w:w="0" w:type="auto"/>
            <w:vAlign w:val="center"/>
            <w:hideMark/>
          </w:tcPr>
          <w:p w14:paraId="3632CA2D" w14:textId="77777777" w:rsidR="00833749" w:rsidRPr="00895105" w:rsidRDefault="00833749" w:rsidP="005C6C5A">
            <w:pPr>
              <w:rPr>
                <w:rFonts w:cs="Times New Roman"/>
                <w:sz w:val="24"/>
                <w:szCs w:val="24"/>
              </w:rPr>
            </w:pPr>
            <w:r w:rsidRPr="00895105">
              <w:rPr>
                <w:rFonts w:cs="Times New Roman"/>
                <w:sz w:val="24"/>
                <w:szCs w:val="24"/>
              </w:rPr>
              <w:t>[18]</w:t>
            </w:r>
          </w:p>
        </w:tc>
        <w:tc>
          <w:tcPr>
            <w:tcW w:w="0" w:type="auto"/>
            <w:vAlign w:val="center"/>
            <w:hideMark/>
          </w:tcPr>
          <w:p w14:paraId="5582FDEF" w14:textId="77777777" w:rsidR="00833749" w:rsidRPr="00895105" w:rsidRDefault="00833749" w:rsidP="005C6C5A">
            <w:pPr>
              <w:rPr>
                <w:rFonts w:cs="Times New Roman"/>
                <w:sz w:val="24"/>
                <w:szCs w:val="24"/>
              </w:rPr>
            </w:pPr>
            <w:r w:rsidRPr="00895105">
              <w:rPr>
                <w:rFonts w:cs="Times New Roman"/>
                <w:sz w:val="24"/>
                <w:szCs w:val="24"/>
              </w:rPr>
              <w:t>Champion, K. E., et al. (2025). School-based interventions for health promotion. The Lancet Public Health.</w:t>
            </w:r>
          </w:p>
        </w:tc>
      </w:tr>
      <w:tr w:rsidR="00833749" w:rsidRPr="00895105" w14:paraId="4C55F056" w14:textId="77777777" w:rsidTr="005C6C5A">
        <w:trPr>
          <w:tblCellSpacing w:w="15" w:type="dxa"/>
        </w:trPr>
        <w:tc>
          <w:tcPr>
            <w:tcW w:w="0" w:type="auto"/>
            <w:vAlign w:val="center"/>
            <w:hideMark/>
          </w:tcPr>
          <w:p w14:paraId="4FF11B18" w14:textId="77777777" w:rsidR="00833749" w:rsidRPr="00895105" w:rsidRDefault="00833749" w:rsidP="005C6C5A">
            <w:pPr>
              <w:rPr>
                <w:rFonts w:cs="Times New Roman"/>
                <w:sz w:val="24"/>
                <w:szCs w:val="24"/>
              </w:rPr>
            </w:pPr>
            <w:r w:rsidRPr="00895105">
              <w:rPr>
                <w:rFonts w:cs="Times New Roman"/>
                <w:sz w:val="24"/>
                <w:szCs w:val="24"/>
              </w:rPr>
              <w:t>[19]</w:t>
            </w:r>
          </w:p>
        </w:tc>
        <w:tc>
          <w:tcPr>
            <w:tcW w:w="0" w:type="auto"/>
            <w:vAlign w:val="center"/>
            <w:hideMark/>
          </w:tcPr>
          <w:p w14:paraId="6FA948AC" w14:textId="77777777" w:rsidR="00833749" w:rsidRPr="00895105" w:rsidRDefault="00833749" w:rsidP="005C6C5A">
            <w:pPr>
              <w:rPr>
                <w:rFonts w:cs="Times New Roman"/>
                <w:sz w:val="24"/>
                <w:szCs w:val="24"/>
              </w:rPr>
            </w:pPr>
            <w:r w:rsidRPr="00895105">
              <w:rPr>
                <w:rFonts w:cs="Times New Roman"/>
                <w:sz w:val="24"/>
                <w:szCs w:val="24"/>
              </w:rPr>
              <w:t>Das, J. K., et al. (2023). Barriers to implementing health programs based on community participation. BMC Health Services Research.</w:t>
            </w:r>
          </w:p>
        </w:tc>
      </w:tr>
      <w:tr w:rsidR="00833749" w:rsidRPr="00895105" w14:paraId="2839B364" w14:textId="77777777" w:rsidTr="005C6C5A">
        <w:trPr>
          <w:tblCellSpacing w:w="15" w:type="dxa"/>
        </w:trPr>
        <w:tc>
          <w:tcPr>
            <w:tcW w:w="0" w:type="auto"/>
            <w:vAlign w:val="center"/>
            <w:hideMark/>
          </w:tcPr>
          <w:p w14:paraId="17F1E4D8" w14:textId="77777777" w:rsidR="00833749" w:rsidRPr="00895105" w:rsidRDefault="00833749" w:rsidP="005C6C5A">
            <w:pPr>
              <w:rPr>
                <w:rFonts w:cs="Times New Roman"/>
                <w:sz w:val="24"/>
                <w:szCs w:val="24"/>
              </w:rPr>
            </w:pPr>
            <w:r w:rsidRPr="00895105">
              <w:rPr>
                <w:rFonts w:cs="Times New Roman"/>
                <w:sz w:val="24"/>
                <w:szCs w:val="24"/>
              </w:rPr>
              <w:t>[20]</w:t>
            </w:r>
          </w:p>
        </w:tc>
        <w:tc>
          <w:tcPr>
            <w:tcW w:w="0" w:type="auto"/>
            <w:vAlign w:val="center"/>
            <w:hideMark/>
          </w:tcPr>
          <w:p w14:paraId="35E4DE87" w14:textId="77777777" w:rsidR="00833749" w:rsidRPr="00895105" w:rsidRDefault="00833749" w:rsidP="005C6C5A">
            <w:pPr>
              <w:rPr>
                <w:rFonts w:cs="Times New Roman"/>
                <w:sz w:val="24"/>
                <w:szCs w:val="24"/>
              </w:rPr>
            </w:pPr>
            <w:r w:rsidRPr="00895105">
              <w:rPr>
                <w:rFonts w:cs="Times New Roman"/>
                <w:sz w:val="24"/>
                <w:szCs w:val="24"/>
              </w:rPr>
              <w:t xml:space="preserve">Rural Health Information Hub. (2025). Rural schools and health overview. </w:t>
            </w:r>
            <w:hyperlink r:id="rId26" w:history="1">
              <w:r w:rsidRPr="00895105">
                <w:rPr>
                  <w:rFonts w:cs="Times New Roman"/>
                  <w:color w:val="0000FF"/>
                  <w:sz w:val="24"/>
                  <w:szCs w:val="24"/>
                  <w:u w:val="single"/>
                </w:rPr>
                <w:t>https://www.ruralhealthinfo.org/topics/schools</w:t>
              </w:r>
            </w:hyperlink>
          </w:p>
        </w:tc>
      </w:tr>
      <w:tr w:rsidR="00833749" w:rsidRPr="00895105" w14:paraId="0FC51DBE" w14:textId="77777777" w:rsidTr="005C6C5A">
        <w:trPr>
          <w:tblCellSpacing w:w="15" w:type="dxa"/>
        </w:trPr>
        <w:tc>
          <w:tcPr>
            <w:tcW w:w="0" w:type="auto"/>
            <w:vAlign w:val="center"/>
            <w:hideMark/>
          </w:tcPr>
          <w:p w14:paraId="48A3CEB5" w14:textId="77777777" w:rsidR="00833749" w:rsidRPr="00895105" w:rsidRDefault="00833749" w:rsidP="005C6C5A">
            <w:pPr>
              <w:rPr>
                <w:rFonts w:cs="Times New Roman"/>
                <w:sz w:val="24"/>
                <w:szCs w:val="24"/>
              </w:rPr>
            </w:pPr>
            <w:r w:rsidRPr="00895105">
              <w:rPr>
                <w:rFonts w:cs="Times New Roman"/>
                <w:sz w:val="24"/>
                <w:szCs w:val="24"/>
              </w:rPr>
              <w:t>[21]</w:t>
            </w:r>
          </w:p>
        </w:tc>
        <w:tc>
          <w:tcPr>
            <w:tcW w:w="0" w:type="auto"/>
            <w:vAlign w:val="center"/>
            <w:hideMark/>
          </w:tcPr>
          <w:p w14:paraId="4F3DC541" w14:textId="77777777" w:rsidR="00833749" w:rsidRPr="00895105" w:rsidRDefault="00833749" w:rsidP="005C6C5A">
            <w:pPr>
              <w:rPr>
                <w:rFonts w:cs="Times New Roman"/>
                <w:sz w:val="24"/>
                <w:szCs w:val="24"/>
              </w:rPr>
            </w:pPr>
            <w:r w:rsidRPr="00895105">
              <w:rPr>
                <w:rFonts w:cs="Times New Roman"/>
                <w:sz w:val="24"/>
                <w:szCs w:val="24"/>
              </w:rPr>
              <w:t>UNESCO &amp; WHO. (2021). Making every school a health-promoting school: Country case studies. UNESCO.</w:t>
            </w:r>
          </w:p>
        </w:tc>
      </w:tr>
      <w:tr w:rsidR="00833749" w:rsidRPr="00895105" w14:paraId="1C9CD8DF" w14:textId="77777777" w:rsidTr="005C6C5A">
        <w:trPr>
          <w:tblCellSpacing w:w="15" w:type="dxa"/>
        </w:trPr>
        <w:tc>
          <w:tcPr>
            <w:tcW w:w="0" w:type="auto"/>
            <w:vAlign w:val="center"/>
            <w:hideMark/>
          </w:tcPr>
          <w:p w14:paraId="1812AE4F" w14:textId="77777777" w:rsidR="00833749" w:rsidRPr="00895105" w:rsidRDefault="00833749" w:rsidP="005C6C5A">
            <w:pPr>
              <w:rPr>
                <w:rFonts w:cs="Times New Roman"/>
                <w:sz w:val="24"/>
                <w:szCs w:val="24"/>
              </w:rPr>
            </w:pPr>
            <w:r w:rsidRPr="00895105">
              <w:rPr>
                <w:rFonts w:cs="Times New Roman"/>
                <w:sz w:val="24"/>
                <w:szCs w:val="24"/>
              </w:rPr>
              <w:t>[22]</w:t>
            </w:r>
          </w:p>
        </w:tc>
        <w:tc>
          <w:tcPr>
            <w:tcW w:w="0" w:type="auto"/>
            <w:vAlign w:val="center"/>
            <w:hideMark/>
          </w:tcPr>
          <w:p w14:paraId="1FB5CD97" w14:textId="77777777" w:rsidR="00833749" w:rsidRPr="00895105" w:rsidRDefault="00833749" w:rsidP="005C6C5A">
            <w:pPr>
              <w:rPr>
                <w:rFonts w:cs="Times New Roman"/>
                <w:sz w:val="24"/>
                <w:szCs w:val="24"/>
              </w:rPr>
            </w:pPr>
            <w:r w:rsidRPr="00895105">
              <w:rPr>
                <w:rFonts w:cs="Times New Roman"/>
                <w:sz w:val="24"/>
                <w:szCs w:val="24"/>
              </w:rPr>
              <w:t xml:space="preserve">Abdul Latif Jameel Poverty Action Lab. (2020). Improving learning outcomes through school-based health programs. </w:t>
            </w:r>
            <w:hyperlink r:id="rId27" w:history="1">
              <w:r w:rsidRPr="00895105">
                <w:rPr>
                  <w:rFonts w:cs="Times New Roman"/>
                  <w:color w:val="0000FF"/>
                  <w:sz w:val="24"/>
                  <w:szCs w:val="24"/>
                  <w:u w:val="single"/>
                </w:rPr>
                <w:t>https://www.povertyactionlab.org/policy-insight/improving-learning-outcomes-through-school-based-health-programs</w:t>
              </w:r>
            </w:hyperlink>
          </w:p>
        </w:tc>
      </w:tr>
      <w:tr w:rsidR="00833749" w:rsidRPr="00895105" w14:paraId="1A9EE57D" w14:textId="77777777" w:rsidTr="005C6C5A">
        <w:trPr>
          <w:tblCellSpacing w:w="15" w:type="dxa"/>
        </w:trPr>
        <w:tc>
          <w:tcPr>
            <w:tcW w:w="0" w:type="auto"/>
            <w:vAlign w:val="center"/>
            <w:hideMark/>
          </w:tcPr>
          <w:p w14:paraId="4838B3A2" w14:textId="77777777" w:rsidR="00833749" w:rsidRPr="00895105" w:rsidRDefault="00833749" w:rsidP="005C6C5A">
            <w:pPr>
              <w:rPr>
                <w:rFonts w:cs="Times New Roman"/>
                <w:sz w:val="24"/>
                <w:szCs w:val="24"/>
              </w:rPr>
            </w:pPr>
            <w:r w:rsidRPr="00895105">
              <w:rPr>
                <w:rFonts w:cs="Times New Roman"/>
                <w:sz w:val="24"/>
                <w:szCs w:val="24"/>
              </w:rPr>
              <w:t>[23]</w:t>
            </w:r>
          </w:p>
        </w:tc>
        <w:tc>
          <w:tcPr>
            <w:tcW w:w="0" w:type="auto"/>
            <w:vAlign w:val="center"/>
            <w:hideMark/>
          </w:tcPr>
          <w:p w14:paraId="425038C6" w14:textId="77777777" w:rsidR="00833749" w:rsidRPr="00895105" w:rsidRDefault="00833749" w:rsidP="005C6C5A">
            <w:pPr>
              <w:rPr>
                <w:rFonts w:cs="Times New Roman"/>
                <w:sz w:val="24"/>
                <w:szCs w:val="24"/>
              </w:rPr>
            </w:pPr>
            <w:r w:rsidRPr="00895105">
              <w:rPr>
                <w:rFonts w:cs="Times New Roman"/>
                <w:sz w:val="24"/>
                <w:szCs w:val="24"/>
              </w:rPr>
              <w:t xml:space="preserve">Global Partnership for Education. (2018). 3 examples of school health interventions that work. </w:t>
            </w:r>
            <w:hyperlink r:id="rId28" w:history="1">
              <w:r w:rsidRPr="00895105">
                <w:rPr>
                  <w:rFonts w:cs="Times New Roman"/>
                  <w:color w:val="0000FF"/>
                  <w:sz w:val="24"/>
                  <w:szCs w:val="24"/>
                  <w:u w:val="single"/>
                </w:rPr>
                <w:t>https://www.globalpartnership.org/blog/3-examples-school-health-interventions-work</w:t>
              </w:r>
            </w:hyperlink>
          </w:p>
        </w:tc>
      </w:tr>
      <w:tr w:rsidR="00833749" w:rsidRPr="00895105" w14:paraId="519CBD55" w14:textId="77777777" w:rsidTr="005C6C5A">
        <w:trPr>
          <w:tblCellSpacing w:w="15" w:type="dxa"/>
        </w:trPr>
        <w:tc>
          <w:tcPr>
            <w:tcW w:w="0" w:type="auto"/>
            <w:vAlign w:val="center"/>
            <w:hideMark/>
          </w:tcPr>
          <w:p w14:paraId="5CD6B2EB" w14:textId="77777777" w:rsidR="00833749" w:rsidRPr="00895105" w:rsidRDefault="00833749" w:rsidP="005C6C5A">
            <w:pPr>
              <w:rPr>
                <w:rFonts w:cs="Times New Roman"/>
                <w:sz w:val="24"/>
                <w:szCs w:val="24"/>
              </w:rPr>
            </w:pPr>
            <w:r w:rsidRPr="00895105">
              <w:rPr>
                <w:rFonts w:cs="Times New Roman"/>
                <w:sz w:val="24"/>
                <w:szCs w:val="24"/>
              </w:rPr>
              <w:t>[24]</w:t>
            </w:r>
          </w:p>
        </w:tc>
        <w:tc>
          <w:tcPr>
            <w:tcW w:w="0" w:type="auto"/>
            <w:vAlign w:val="center"/>
            <w:hideMark/>
          </w:tcPr>
          <w:p w14:paraId="339AB84A" w14:textId="77777777" w:rsidR="00833749" w:rsidRPr="00895105" w:rsidRDefault="00833749" w:rsidP="005C6C5A">
            <w:pPr>
              <w:rPr>
                <w:rFonts w:cs="Times New Roman"/>
                <w:sz w:val="24"/>
                <w:szCs w:val="24"/>
              </w:rPr>
            </w:pPr>
            <w:r w:rsidRPr="00895105">
              <w:rPr>
                <w:rFonts w:cs="Times New Roman"/>
                <w:sz w:val="24"/>
                <w:szCs w:val="24"/>
              </w:rPr>
              <w:t>World Food Programme. (2021). School feeding programmes in low- and lower-middle-income countries. WFP.</w:t>
            </w:r>
          </w:p>
        </w:tc>
      </w:tr>
      <w:tr w:rsidR="00833749" w:rsidRPr="00895105" w14:paraId="12391065" w14:textId="77777777" w:rsidTr="005C6C5A">
        <w:trPr>
          <w:tblCellSpacing w:w="15" w:type="dxa"/>
        </w:trPr>
        <w:tc>
          <w:tcPr>
            <w:tcW w:w="0" w:type="auto"/>
            <w:vAlign w:val="center"/>
            <w:hideMark/>
          </w:tcPr>
          <w:p w14:paraId="0518468A" w14:textId="77777777" w:rsidR="00833749" w:rsidRPr="00895105" w:rsidRDefault="00833749" w:rsidP="005C6C5A">
            <w:pPr>
              <w:rPr>
                <w:rFonts w:cs="Times New Roman"/>
                <w:sz w:val="24"/>
                <w:szCs w:val="24"/>
              </w:rPr>
            </w:pPr>
            <w:r w:rsidRPr="00895105">
              <w:rPr>
                <w:rFonts w:cs="Times New Roman"/>
                <w:sz w:val="24"/>
                <w:szCs w:val="24"/>
              </w:rPr>
              <w:t>[25]</w:t>
            </w:r>
          </w:p>
        </w:tc>
        <w:tc>
          <w:tcPr>
            <w:tcW w:w="0" w:type="auto"/>
            <w:vAlign w:val="center"/>
            <w:hideMark/>
          </w:tcPr>
          <w:p w14:paraId="0F56DBC0" w14:textId="77777777" w:rsidR="00833749" w:rsidRPr="00895105" w:rsidRDefault="00833749" w:rsidP="005C6C5A">
            <w:pPr>
              <w:rPr>
                <w:rFonts w:cs="Times New Roman"/>
                <w:sz w:val="24"/>
                <w:szCs w:val="24"/>
              </w:rPr>
            </w:pPr>
            <w:r w:rsidRPr="00895105">
              <w:rPr>
                <w:rFonts w:cs="Times New Roman"/>
                <w:sz w:val="24"/>
                <w:szCs w:val="24"/>
              </w:rPr>
              <w:t xml:space="preserve">World Food Programme. (2021). School feeding programmes in low- and lower-middle-income countries. World Food Programme. </w:t>
            </w:r>
            <w:hyperlink r:id="rId29" w:history="1">
              <w:r w:rsidRPr="00895105">
                <w:rPr>
                  <w:rFonts w:cs="Times New Roman"/>
                  <w:color w:val="0000FF"/>
                  <w:sz w:val="24"/>
                  <w:szCs w:val="24"/>
                  <w:u w:val="single"/>
                </w:rPr>
                <w:t>https://www.wfp.org/publications/school-feeding-programmes-low-and-lower-middle-income-countries</w:t>
              </w:r>
            </w:hyperlink>
          </w:p>
        </w:tc>
      </w:tr>
      <w:tr w:rsidR="00833749" w:rsidRPr="00895105" w14:paraId="2703DAD6" w14:textId="77777777" w:rsidTr="005C6C5A">
        <w:trPr>
          <w:tblCellSpacing w:w="15" w:type="dxa"/>
        </w:trPr>
        <w:tc>
          <w:tcPr>
            <w:tcW w:w="0" w:type="auto"/>
            <w:vAlign w:val="center"/>
            <w:hideMark/>
          </w:tcPr>
          <w:p w14:paraId="3236BCA6" w14:textId="77777777" w:rsidR="00833749" w:rsidRPr="00895105" w:rsidRDefault="00833749" w:rsidP="005C6C5A">
            <w:pPr>
              <w:rPr>
                <w:rFonts w:cs="Times New Roman"/>
                <w:sz w:val="24"/>
                <w:szCs w:val="24"/>
              </w:rPr>
            </w:pPr>
            <w:r w:rsidRPr="00895105">
              <w:rPr>
                <w:rFonts w:cs="Times New Roman"/>
                <w:sz w:val="24"/>
                <w:szCs w:val="24"/>
              </w:rPr>
              <w:t>[26]</w:t>
            </w:r>
          </w:p>
        </w:tc>
        <w:tc>
          <w:tcPr>
            <w:tcW w:w="0" w:type="auto"/>
            <w:vAlign w:val="center"/>
            <w:hideMark/>
          </w:tcPr>
          <w:p w14:paraId="78EFEA7E" w14:textId="77777777" w:rsidR="00833749" w:rsidRPr="00895105" w:rsidRDefault="00833749" w:rsidP="005C6C5A">
            <w:pPr>
              <w:rPr>
                <w:rFonts w:cs="Times New Roman"/>
                <w:sz w:val="24"/>
                <w:szCs w:val="24"/>
              </w:rPr>
            </w:pPr>
            <w:r w:rsidRPr="00895105">
              <w:rPr>
                <w:rFonts w:cs="Times New Roman"/>
                <w:sz w:val="24"/>
                <w:szCs w:val="24"/>
              </w:rPr>
              <w:t xml:space="preserve">Wang, D., Shinde, S., Pouwels, J. L., &amp; Fawzi, W. W. (2021). Impacts of school feeding on educational and health outcomes of school-age children and adolescents in low- and middle-income countries: A systematic review and meta-analysis. Frontiers in Public Health, 9, Article 761738. </w:t>
            </w:r>
            <w:hyperlink r:id="rId30" w:history="1">
              <w:r w:rsidRPr="00895105">
                <w:rPr>
                  <w:rFonts w:cs="Times New Roman"/>
                  <w:color w:val="0000FF"/>
                  <w:sz w:val="24"/>
                  <w:szCs w:val="24"/>
                  <w:u w:val="single"/>
                </w:rPr>
                <w:t>https://doi.org/10.3389/fpubh.2021.761738</w:t>
              </w:r>
            </w:hyperlink>
          </w:p>
        </w:tc>
      </w:tr>
      <w:tr w:rsidR="00833749" w:rsidRPr="00895105" w14:paraId="1E5230A3" w14:textId="77777777" w:rsidTr="005C6C5A">
        <w:trPr>
          <w:tblCellSpacing w:w="15" w:type="dxa"/>
        </w:trPr>
        <w:tc>
          <w:tcPr>
            <w:tcW w:w="0" w:type="auto"/>
            <w:vAlign w:val="center"/>
            <w:hideMark/>
          </w:tcPr>
          <w:p w14:paraId="59EF0F58" w14:textId="77777777" w:rsidR="00833749" w:rsidRPr="00895105" w:rsidRDefault="00833749" w:rsidP="005C6C5A">
            <w:pPr>
              <w:rPr>
                <w:rFonts w:cs="Times New Roman"/>
                <w:sz w:val="24"/>
                <w:szCs w:val="24"/>
              </w:rPr>
            </w:pPr>
            <w:r w:rsidRPr="00895105">
              <w:rPr>
                <w:rFonts w:cs="Times New Roman"/>
                <w:sz w:val="24"/>
                <w:szCs w:val="24"/>
              </w:rPr>
              <w:t>[27]</w:t>
            </w:r>
          </w:p>
        </w:tc>
        <w:tc>
          <w:tcPr>
            <w:tcW w:w="0" w:type="auto"/>
            <w:vAlign w:val="center"/>
            <w:hideMark/>
          </w:tcPr>
          <w:p w14:paraId="432C875F" w14:textId="77777777" w:rsidR="00833749" w:rsidRPr="00895105" w:rsidRDefault="00833749" w:rsidP="005C6C5A">
            <w:pPr>
              <w:rPr>
                <w:rFonts w:cs="Times New Roman"/>
                <w:sz w:val="24"/>
                <w:szCs w:val="24"/>
              </w:rPr>
            </w:pPr>
            <w:r w:rsidRPr="00895105">
              <w:rPr>
                <w:rFonts w:cs="Times New Roman"/>
                <w:sz w:val="24"/>
                <w:szCs w:val="24"/>
              </w:rPr>
              <w:t xml:space="preserve">Global Child Nutrition Foundation. (2025). School meal programs around the world: Global survey report 2024. Global Child Nutrition Foundation. </w:t>
            </w:r>
            <w:hyperlink r:id="rId31" w:history="1">
              <w:r w:rsidRPr="00895105">
                <w:rPr>
                  <w:rFonts w:cs="Times New Roman"/>
                  <w:color w:val="0000FF"/>
                  <w:sz w:val="24"/>
                  <w:szCs w:val="24"/>
                  <w:u w:val="single"/>
                </w:rPr>
                <w:t>https://gcnf.org/wp-content/uploads/2025/02/GCNF-Global-Survey-Report-2024-V1.8.pdf</w:t>
              </w:r>
            </w:hyperlink>
          </w:p>
        </w:tc>
      </w:tr>
      <w:tr w:rsidR="00833749" w:rsidRPr="00895105" w14:paraId="6DD41BB8" w14:textId="77777777" w:rsidTr="005C6C5A">
        <w:trPr>
          <w:tblCellSpacing w:w="15" w:type="dxa"/>
        </w:trPr>
        <w:tc>
          <w:tcPr>
            <w:tcW w:w="0" w:type="auto"/>
            <w:vAlign w:val="center"/>
            <w:hideMark/>
          </w:tcPr>
          <w:p w14:paraId="5220B0FC" w14:textId="77777777" w:rsidR="00833749" w:rsidRPr="00895105" w:rsidRDefault="00833749" w:rsidP="005C6C5A">
            <w:pPr>
              <w:rPr>
                <w:rFonts w:cs="Times New Roman"/>
                <w:sz w:val="24"/>
                <w:szCs w:val="24"/>
              </w:rPr>
            </w:pPr>
            <w:r w:rsidRPr="00895105">
              <w:rPr>
                <w:rFonts w:cs="Times New Roman"/>
                <w:sz w:val="24"/>
                <w:szCs w:val="24"/>
              </w:rPr>
              <w:t>[28]</w:t>
            </w:r>
          </w:p>
        </w:tc>
        <w:tc>
          <w:tcPr>
            <w:tcW w:w="0" w:type="auto"/>
            <w:vAlign w:val="center"/>
            <w:hideMark/>
          </w:tcPr>
          <w:p w14:paraId="4B32903C" w14:textId="77777777" w:rsidR="00833749" w:rsidRPr="00895105" w:rsidRDefault="00833749" w:rsidP="005C6C5A">
            <w:pPr>
              <w:rPr>
                <w:rFonts w:cs="Times New Roman"/>
                <w:sz w:val="24"/>
                <w:szCs w:val="24"/>
              </w:rPr>
            </w:pPr>
            <w:r w:rsidRPr="00895105">
              <w:rPr>
                <w:rFonts w:cs="Times New Roman"/>
                <w:sz w:val="24"/>
                <w:szCs w:val="24"/>
              </w:rPr>
              <w:t xml:space="preserve">Krishnaratne, S., Pfaffenzeller, S., White, H., &amp; Little, J. (2025). School feeding programs for improving physical and psychosocial health and educational outcomes in school-aged children and adolescents. Cochrane Database of Systematic Reviews. </w:t>
            </w:r>
            <w:hyperlink r:id="rId32" w:history="1">
              <w:r w:rsidRPr="00895105">
                <w:rPr>
                  <w:rFonts w:cs="Times New Roman"/>
                  <w:color w:val="0000FF"/>
                  <w:sz w:val="24"/>
                  <w:szCs w:val="24"/>
                  <w:u w:val="single"/>
                </w:rPr>
                <w:t>https://www.cochrane.org/about-us/news/school-feeding-programs-lead-modest-meaningful-results</w:t>
              </w:r>
            </w:hyperlink>
          </w:p>
        </w:tc>
      </w:tr>
      <w:tr w:rsidR="00833749" w:rsidRPr="00895105" w14:paraId="7D3F697C" w14:textId="77777777" w:rsidTr="005C6C5A">
        <w:trPr>
          <w:tblCellSpacing w:w="15" w:type="dxa"/>
        </w:trPr>
        <w:tc>
          <w:tcPr>
            <w:tcW w:w="0" w:type="auto"/>
            <w:vAlign w:val="center"/>
            <w:hideMark/>
          </w:tcPr>
          <w:p w14:paraId="7D385E72" w14:textId="77777777" w:rsidR="00833749" w:rsidRPr="00895105" w:rsidRDefault="00833749" w:rsidP="005C6C5A">
            <w:pPr>
              <w:rPr>
                <w:rFonts w:cs="Times New Roman"/>
                <w:sz w:val="24"/>
                <w:szCs w:val="24"/>
              </w:rPr>
            </w:pPr>
            <w:r w:rsidRPr="00895105">
              <w:rPr>
                <w:rFonts w:cs="Times New Roman"/>
                <w:sz w:val="24"/>
                <w:szCs w:val="24"/>
              </w:rPr>
              <w:t>[29]</w:t>
            </w:r>
          </w:p>
        </w:tc>
        <w:tc>
          <w:tcPr>
            <w:tcW w:w="0" w:type="auto"/>
            <w:vAlign w:val="center"/>
            <w:hideMark/>
          </w:tcPr>
          <w:p w14:paraId="768C3E50" w14:textId="77777777" w:rsidR="00833749" w:rsidRPr="00895105" w:rsidRDefault="00833749" w:rsidP="005C6C5A">
            <w:pPr>
              <w:rPr>
                <w:rFonts w:cs="Times New Roman"/>
                <w:sz w:val="24"/>
                <w:szCs w:val="24"/>
              </w:rPr>
            </w:pPr>
            <w:r w:rsidRPr="00895105">
              <w:rPr>
                <w:rFonts w:cs="Times New Roman"/>
                <w:sz w:val="24"/>
                <w:szCs w:val="24"/>
              </w:rPr>
              <w:t xml:space="preserve">Verguet, S., Limasalle, P., Chakrabarti, A., &amp; Jamison, D. T. (2020). The broader economic value of school feeding programs in low- and middle-income countries: Estimating the multi-country impact. Frontiers in Public Health, 8, Article 587046. </w:t>
            </w:r>
            <w:hyperlink r:id="rId33" w:history="1">
              <w:r w:rsidRPr="00895105">
                <w:rPr>
                  <w:rFonts w:cs="Times New Roman"/>
                  <w:color w:val="0000FF"/>
                  <w:sz w:val="24"/>
                  <w:szCs w:val="24"/>
                  <w:u w:val="single"/>
                </w:rPr>
                <w:t>https://doi.org/10.3389/fpubh.2020.587046</w:t>
              </w:r>
            </w:hyperlink>
          </w:p>
        </w:tc>
      </w:tr>
      <w:tr w:rsidR="00833749" w:rsidRPr="00895105" w14:paraId="47C16FF0" w14:textId="77777777" w:rsidTr="005C6C5A">
        <w:trPr>
          <w:tblCellSpacing w:w="15" w:type="dxa"/>
        </w:trPr>
        <w:tc>
          <w:tcPr>
            <w:tcW w:w="0" w:type="auto"/>
            <w:vAlign w:val="center"/>
            <w:hideMark/>
          </w:tcPr>
          <w:p w14:paraId="04BEC5F1" w14:textId="77777777" w:rsidR="00833749" w:rsidRPr="00895105" w:rsidRDefault="00833749" w:rsidP="005C6C5A">
            <w:pPr>
              <w:rPr>
                <w:rFonts w:cs="Times New Roman"/>
                <w:sz w:val="24"/>
                <w:szCs w:val="24"/>
              </w:rPr>
            </w:pPr>
            <w:r w:rsidRPr="00895105">
              <w:rPr>
                <w:rFonts w:cs="Times New Roman"/>
                <w:sz w:val="24"/>
                <w:szCs w:val="24"/>
              </w:rPr>
              <w:t>[30]</w:t>
            </w:r>
          </w:p>
        </w:tc>
        <w:tc>
          <w:tcPr>
            <w:tcW w:w="0" w:type="auto"/>
            <w:vAlign w:val="center"/>
            <w:hideMark/>
          </w:tcPr>
          <w:p w14:paraId="25BC66D3" w14:textId="77777777" w:rsidR="00833749" w:rsidRPr="00895105" w:rsidRDefault="00833749" w:rsidP="005C6C5A">
            <w:pPr>
              <w:rPr>
                <w:rFonts w:cs="Times New Roman"/>
                <w:sz w:val="24"/>
                <w:szCs w:val="24"/>
              </w:rPr>
            </w:pPr>
            <w:r w:rsidRPr="00895105">
              <w:rPr>
                <w:rFonts w:cs="Times New Roman"/>
                <w:sz w:val="24"/>
                <w:szCs w:val="24"/>
              </w:rPr>
              <w:t xml:space="preserve">McEwan, P. J. (2025). WASH and learn: A scoping review of health, education and gender outcomes of school-based WASH interventions in low- and middle-income countries. PLOS Global Public Health. </w:t>
            </w:r>
            <w:hyperlink r:id="rId34" w:history="1">
              <w:r w:rsidRPr="00895105">
                <w:rPr>
                  <w:rFonts w:cs="Times New Roman"/>
                  <w:color w:val="0000FF"/>
                  <w:sz w:val="24"/>
                  <w:szCs w:val="24"/>
                  <w:u w:val="single"/>
                </w:rPr>
                <w:t>https://doi.org/10.1371/journal.pgph.0001234</w:t>
              </w:r>
            </w:hyperlink>
          </w:p>
        </w:tc>
      </w:tr>
      <w:tr w:rsidR="00833749" w:rsidRPr="00895105" w14:paraId="4F26FF07" w14:textId="77777777" w:rsidTr="005C6C5A">
        <w:trPr>
          <w:tblCellSpacing w:w="15" w:type="dxa"/>
        </w:trPr>
        <w:tc>
          <w:tcPr>
            <w:tcW w:w="0" w:type="auto"/>
            <w:vAlign w:val="center"/>
            <w:hideMark/>
          </w:tcPr>
          <w:p w14:paraId="62F0285F" w14:textId="77777777" w:rsidR="00833749" w:rsidRPr="00895105" w:rsidRDefault="00833749" w:rsidP="005C6C5A">
            <w:pPr>
              <w:rPr>
                <w:rFonts w:cs="Times New Roman"/>
                <w:sz w:val="24"/>
                <w:szCs w:val="24"/>
              </w:rPr>
            </w:pPr>
            <w:r w:rsidRPr="00895105">
              <w:rPr>
                <w:rFonts w:cs="Times New Roman"/>
                <w:sz w:val="24"/>
                <w:szCs w:val="24"/>
              </w:rPr>
              <w:t>[31]</w:t>
            </w:r>
          </w:p>
        </w:tc>
        <w:tc>
          <w:tcPr>
            <w:tcW w:w="0" w:type="auto"/>
            <w:vAlign w:val="center"/>
            <w:hideMark/>
          </w:tcPr>
          <w:p w14:paraId="3249AAB7" w14:textId="77777777" w:rsidR="00833749" w:rsidRPr="00895105" w:rsidRDefault="00833749" w:rsidP="005C6C5A">
            <w:pPr>
              <w:rPr>
                <w:rFonts w:cs="Times New Roman"/>
                <w:sz w:val="24"/>
                <w:szCs w:val="24"/>
              </w:rPr>
            </w:pPr>
            <w:r w:rsidRPr="00895105">
              <w:rPr>
                <w:rFonts w:cs="Times New Roman"/>
                <w:sz w:val="24"/>
                <w:szCs w:val="24"/>
              </w:rPr>
              <w:t xml:space="preserve">UNICEF &amp; WHO. (2020). Progress on drinking water, sanitation and hygiene in schools: Special focus on COVID-19. UNICEF and World Health Organization. </w:t>
            </w:r>
            <w:hyperlink r:id="rId35" w:history="1">
              <w:r w:rsidRPr="00895105">
                <w:rPr>
                  <w:rFonts w:cs="Times New Roman"/>
                  <w:color w:val="0000FF"/>
                  <w:sz w:val="24"/>
                  <w:szCs w:val="24"/>
                  <w:u w:val="single"/>
                </w:rPr>
                <w:t>https://washdata.org/report/jmp-2020-wash-schools</w:t>
              </w:r>
            </w:hyperlink>
          </w:p>
        </w:tc>
      </w:tr>
      <w:tr w:rsidR="00833749" w:rsidRPr="00895105" w14:paraId="7B0F9C0E" w14:textId="77777777" w:rsidTr="005C6C5A">
        <w:trPr>
          <w:tblCellSpacing w:w="15" w:type="dxa"/>
        </w:trPr>
        <w:tc>
          <w:tcPr>
            <w:tcW w:w="0" w:type="auto"/>
            <w:vAlign w:val="center"/>
            <w:hideMark/>
          </w:tcPr>
          <w:p w14:paraId="26129380" w14:textId="77777777" w:rsidR="00833749" w:rsidRPr="00895105" w:rsidRDefault="00833749" w:rsidP="005C6C5A">
            <w:pPr>
              <w:rPr>
                <w:rFonts w:cs="Times New Roman"/>
                <w:sz w:val="24"/>
                <w:szCs w:val="24"/>
              </w:rPr>
            </w:pPr>
            <w:r w:rsidRPr="00895105">
              <w:rPr>
                <w:rFonts w:cs="Times New Roman"/>
                <w:sz w:val="24"/>
                <w:szCs w:val="24"/>
              </w:rPr>
              <w:t>[32]</w:t>
            </w:r>
          </w:p>
        </w:tc>
        <w:tc>
          <w:tcPr>
            <w:tcW w:w="0" w:type="auto"/>
            <w:vAlign w:val="center"/>
            <w:hideMark/>
          </w:tcPr>
          <w:p w14:paraId="31B154D1" w14:textId="77777777" w:rsidR="00833749" w:rsidRPr="00895105" w:rsidRDefault="00833749" w:rsidP="005C6C5A">
            <w:pPr>
              <w:rPr>
                <w:rFonts w:cs="Times New Roman"/>
                <w:sz w:val="24"/>
                <w:szCs w:val="24"/>
              </w:rPr>
            </w:pPr>
            <w:r w:rsidRPr="00895105">
              <w:rPr>
                <w:rFonts w:cs="Times New Roman"/>
                <w:sz w:val="24"/>
                <w:szCs w:val="24"/>
              </w:rPr>
              <w:t xml:space="preserve">Agbemenu, K., et al. (2025). Water, sanitation, and hygiene interventions in schools for effective schistosomiasis control. IWA Publishing. </w:t>
            </w:r>
            <w:hyperlink r:id="rId36" w:history="1">
              <w:r w:rsidRPr="00895105">
                <w:rPr>
                  <w:rFonts w:cs="Times New Roman"/>
                  <w:color w:val="0000FF"/>
                  <w:sz w:val="24"/>
                  <w:szCs w:val="24"/>
                  <w:u w:val="single"/>
                </w:rPr>
                <w:t>https://iwaponline.com/washdev/article/15/9/713/109017</w:t>
              </w:r>
            </w:hyperlink>
          </w:p>
        </w:tc>
      </w:tr>
      <w:tr w:rsidR="00833749" w:rsidRPr="00895105" w14:paraId="29F544F9" w14:textId="77777777" w:rsidTr="005C6C5A">
        <w:trPr>
          <w:tblCellSpacing w:w="15" w:type="dxa"/>
        </w:trPr>
        <w:tc>
          <w:tcPr>
            <w:tcW w:w="0" w:type="auto"/>
            <w:vAlign w:val="center"/>
            <w:hideMark/>
          </w:tcPr>
          <w:p w14:paraId="20E2C5E4" w14:textId="77777777" w:rsidR="00833749" w:rsidRPr="00895105" w:rsidRDefault="00833749" w:rsidP="005C6C5A">
            <w:pPr>
              <w:rPr>
                <w:rFonts w:cs="Times New Roman"/>
                <w:sz w:val="24"/>
                <w:szCs w:val="24"/>
              </w:rPr>
            </w:pPr>
            <w:r w:rsidRPr="00895105">
              <w:rPr>
                <w:rFonts w:cs="Times New Roman"/>
                <w:sz w:val="24"/>
                <w:szCs w:val="24"/>
              </w:rPr>
              <w:t>[33]</w:t>
            </w:r>
          </w:p>
        </w:tc>
        <w:tc>
          <w:tcPr>
            <w:tcW w:w="0" w:type="auto"/>
            <w:vAlign w:val="center"/>
            <w:hideMark/>
          </w:tcPr>
          <w:p w14:paraId="36CE7899" w14:textId="77777777" w:rsidR="00833749" w:rsidRPr="00895105" w:rsidRDefault="00833749" w:rsidP="005C6C5A">
            <w:pPr>
              <w:rPr>
                <w:rFonts w:cs="Times New Roman"/>
                <w:sz w:val="24"/>
                <w:szCs w:val="24"/>
              </w:rPr>
            </w:pPr>
            <w:r w:rsidRPr="00895105">
              <w:rPr>
                <w:rFonts w:cs="Times New Roman"/>
                <w:sz w:val="24"/>
                <w:szCs w:val="24"/>
              </w:rPr>
              <w:t xml:space="preserve">Faria, N. M., et al. (2024). Do school water, sanitation, and hygiene facilities affect students' attendance? Health Science Reports. </w:t>
            </w:r>
            <w:hyperlink r:id="rId37" w:history="1">
              <w:r w:rsidRPr="00895105">
                <w:rPr>
                  <w:rFonts w:cs="Times New Roman"/>
                  <w:color w:val="0000FF"/>
                  <w:sz w:val="24"/>
                  <w:szCs w:val="24"/>
                  <w:u w:val="single"/>
                </w:rPr>
                <w:t>https://doi.org/10.1002/hsr2.2293</w:t>
              </w:r>
            </w:hyperlink>
          </w:p>
        </w:tc>
      </w:tr>
      <w:tr w:rsidR="00833749" w:rsidRPr="00895105" w14:paraId="044DE123" w14:textId="77777777" w:rsidTr="005C6C5A">
        <w:trPr>
          <w:tblCellSpacing w:w="15" w:type="dxa"/>
        </w:trPr>
        <w:tc>
          <w:tcPr>
            <w:tcW w:w="0" w:type="auto"/>
            <w:vAlign w:val="center"/>
            <w:hideMark/>
          </w:tcPr>
          <w:p w14:paraId="4163D18F" w14:textId="77777777" w:rsidR="00833749" w:rsidRPr="00895105" w:rsidRDefault="00833749" w:rsidP="005C6C5A">
            <w:pPr>
              <w:rPr>
                <w:rFonts w:cs="Times New Roman"/>
                <w:sz w:val="24"/>
                <w:szCs w:val="24"/>
              </w:rPr>
            </w:pPr>
            <w:r w:rsidRPr="00895105">
              <w:rPr>
                <w:rFonts w:cs="Times New Roman"/>
                <w:sz w:val="24"/>
                <w:szCs w:val="24"/>
              </w:rPr>
              <w:t>[34]</w:t>
            </w:r>
          </w:p>
        </w:tc>
        <w:tc>
          <w:tcPr>
            <w:tcW w:w="0" w:type="auto"/>
            <w:vAlign w:val="center"/>
            <w:hideMark/>
          </w:tcPr>
          <w:p w14:paraId="2D6B3145" w14:textId="77777777" w:rsidR="00833749" w:rsidRPr="00895105" w:rsidRDefault="00833749" w:rsidP="005C6C5A">
            <w:pPr>
              <w:rPr>
                <w:rFonts w:cs="Times New Roman"/>
                <w:sz w:val="24"/>
                <w:szCs w:val="24"/>
              </w:rPr>
            </w:pPr>
            <w:r w:rsidRPr="00895105">
              <w:rPr>
                <w:rFonts w:cs="Times New Roman"/>
                <w:sz w:val="24"/>
                <w:szCs w:val="24"/>
              </w:rPr>
              <w:t xml:space="preserve">Barry, M. M., et al. (2023). Efficacy of school-based interventions for mental health problems in children and adolescents in low- and middle-income countries: A systematic review. The Lancet Psychiatry, 10(1), 29–42. </w:t>
            </w:r>
            <w:hyperlink r:id="rId38" w:history="1">
              <w:r w:rsidRPr="00895105">
                <w:rPr>
                  <w:rFonts w:cs="Times New Roman"/>
                  <w:color w:val="0000FF"/>
                  <w:sz w:val="24"/>
                  <w:szCs w:val="24"/>
                  <w:u w:val="single"/>
                </w:rPr>
                <w:t>https://doi.org/10.1016/S2215-0366(22)00362-5</w:t>
              </w:r>
            </w:hyperlink>
          </w:p>
        </w:tc>
      </w:tr>
      <w:tr w:rsidR="00833749" w:rsidRPr="00895105" w14:paraId="0DD02346" w14:textId="77777777" w:rsidTr="005C6C5A">
        <w:trPr>
          <w:tblCellSpacing w:w="15" w:type="dxa"/>
        </w:trPr>
        <w:tc>
          <w:tcPr>
            <w:tcW w:w="0" w:type="auto"/>
            <w:vAlign w:val="center"/>
            <w:hideMark/>
          </w:tcPr>
          <w:p w14:paraId="3AC2B09D" w14:textId="77777777" w:rsidR="00833749" w:rsidRPr="00895105" w:rsidRDefault="00833749" w:rsidP="005C6C5A">
            <w:pPr>
              <w:rPr>
                <w:rFonts w:cs="Times New Roman"/>
                <w:sz w:val="24"/>
                <w:szCs w:val="24"/>
              </w:rPr>
            </w:pPr>
            <w:r w:rsidRPr="00895105">
              <w:rPr>
                <w:rFonts w:cs="Times New Roman"/>
                <w:sz w:val="24"/>
                <w:szCs w:val="24"/>
              </w:rPr>
              <w:t>[35]</w:t>
            </w:r>
          </w:p>
        </w:tc>
        <w:tc>
          <w:tcPr>
            <w:tcW w:w="0" w:type="auto"/>
            <w:vAlign w:val="center"/>
            <w:hideMark/>
          </w:tcPr>
          <w:p w14:paraId="59FE5A04" w14:textId="77777777" w:rsidR="00833749" w:rsidRPr="00895105" w:rsidRDefault="00833749" w:rsidP="005C6C5A">
            <w:pPr>
              <w:rPr>
                <w:rFonts w:cs="Times New Roman"/>
                <w:sz w:val="24"/>
                <w:szCs w:val="24"/>
              </w:rPr>
            </w:pPr>
            <w:r w:rsidRPr="00895105">
              <w:rPr>
                <w:rFonts w:cs="Times New Roman"/>
                <w:sz w:val="24"/>
                <w:szCs w:val="24"/>
              </w:rPr>
              <w:t xml:space="preserve">Patel, V., et al. (2014). Mental health interventions in schools in low-income and middle-income countries. The Lancet Psychiatry, 1(5), 388–398. </w:t>
            </w:r>
            <w:hyperlink r:id="rId39" w:history="1">
              <w:r w:rsidRPr="00895105">
                <w:rPr>
                  <w:rFonts w:cs="Times New Roman"/>
                  <w:color w:val="0000FF"/>
                  <w:sz w:val="24"/>
                  <w:szCs w:val="24"/>
                  <w:u w:val="single"/>
                </w:rPr>
                <w:t>https://doi.org/10.1016/S2215-0366(14)70357-8</w:t>
              </w:r>
            </w:hyperlink>
          </w:p>
        </w:tc>
      </w:tr>
      <w:tr w:rsidR="00833749" w:rsidRPr="00895105" w14:paraId="20251898" w14:textId="77777777" w:rsidTr="005C6C5A">
        <w:trPr>
          <w:tblCellSpacing w:w="15" w:type="dxa"/>
        </w:trPr>
        <w:tc>
          <w:tcPr>
            <w:tcW w:w="0" w:type="auto"/>
            <w:vAlign w:val="center"/>
            <w:hideMark/>
          </w:tcPr>
          <w:p w14:paraId="04E5E36A" w14:textId="77777777" w:rsidR="00833749" w:rsidRPr="00895105" w:rsidRDefault="00833749" w:rsidP="005C6C5A">
            <w:pPr>
              <w:rPr>
                <w:rFonts w:cs="Times New Roman"/>
                <w:sz w:val="24"/>
                <w:szCs w:val="24"/>
              </w:rPr>
            </w:pPr>
            <w:r w:rsidRPr="00895105">
              <w:rPr>
                <w:rFonts w:cs="Times New Roman"/>
                <w:sz w:val="24"/>
                <w:szCs w:val="24"/>
              </w:rPr>
              <w:t>[36]</w:t>
            </w:r>
          </w:p>
        </w:tc>
        <w:tc>
          <w:tcPr>
            <w:tcW w:w="0" w:type="auto"/>
            <w:vAlign w:val="center"/>
            <w:hideMark/>
          </w:tcPr>
          <w:p w14:paraId="025208B7" w14:textId="77777777" w:rsidR="00833749" w:rsidRPr="00895105" w:rsidRDefault="00833749" w:rsidP="005C6C5A">
            <w:pPr>
              <w:rPr>
                <w:rFonts w:cs="Times New Roman"/>
                <w:sz w:val="24"/>
                <w:szCs w:val="24"/>
              </w:rPr>
            </w:pPr>
            <w:r w:rsidRPr="00895105">
              <w:rPr>
                <w:rFonts w:cs="Times New Roman"/>
                <w:sz w:val="24"/>
                <w:szCs w:val="24"/>
              </w:rPr>
              <w:t xml:space="preserve">Fazel, M., et al. (2024). Debate: Where to next for universal school-based mental health interventions? Child and Adolescent Mental Health. </w:t>
            </w:r>
            <w:hyperlink r:id="rId40" w:history="1">
              <w:r w:rsidRPr="00895105">
                <w:rPr>
                  <w:rFonts w:cs="Times New Roman"/>
                  <w:color w:val="0000FF"/>
                  <w:sz w:val="24"/>
                  <w:szCs w:val="24"/>
                  <w:u w:val="single"/>
                </w:rPr>
                <w:t>https://doi.org/10.1111/camh.12752</w:t>
              </w:r>
            </w:hyperlink>
          </w:p>
        </w:tc>
      </w:tr>
      <w:tr w:rsidR="00833749" w:rsidRPr="00895105" w14:paraId="4FACD0B2" w14:textId="77777777" w:rsidTr="005C6C5A">
        <w:trPr>
          <w:tblCellSpacing w:w="15" w:type="dxa"/>
        </w:trPr>
        <w:tc>
          <w:tcPr>
            <w:tcW w:w="0" w:type="auto"/>
            <w:vAlign w:val="center"/>
            <w:hideMark/>
          </w:tcPr>
          <w:p w14:paraId="4A2D36F8" w14:textId="77777777" w:rsidR="00833749" w:rsidRPr="00895105" w:rsidRDefault="00833749" w:rsidP="005C6C5A">
            <w:pPr>
              <w:rPr>
                <w:rFonts w:cs="Times New Roman"/>
                <w:sz w:val="24"/>
                <w:szCs w:val="24"/>
              </w:rPr>
            </w:pPr>
            <w:r w:rsidRPr="00895105">
              <w:rPr>
                <w:rFonts w:cs="Times New Roman"/>
                <w:sz w:val="24"/>
                <w:szCs w:val="24"/>
              </w:rPr>
              <w:t>[37]</w:t>
            </w:r>
          </w:p>
        </w:tc>
        <w:tc>
          <w:tcPr>
            <w:tcW w:w="0" w:type="auto"/>
            <w:vAlign w:val="center"/>
            <w:hideMark/>
          </w:tcPr>
          <w:p w14:paraId="43A297F8" w14:textId="77777777" w:rsidR="00833749" w:rsidRPr="00895105" w:rsidRDefault="00833749" w:rsidP="005C6C5A">
            <w:pPr>
              <w:rPr>
                <w:rFonts w:cs="Times New Roman"/>
                <w:sz w:val="24"/>
                <w:szCs w:val="24"/>
              </w:rPr>
            </w:pPr>
            <w:r w:rsidRPr="00895105">
              <w:rPr>
                <w:rFonts w:cs="Times New Roman"/>
                <w:sz w:val="24"/>
                <w:szCs w:val="24"/>
              </w:rPr>
              <w:t>Fu, R., et al. (2024). Digital mental health interventions for adolescents in low- and middle-income countries: A systematic review. JMIR Mental Health, 11, Article e51376.</w:t>
            </w:r>
          </w:p>
        </w:tc>
      </w:tr>
      <w:tr w:rsidR="00833749" w:rsidRPr="00895105" w14:paraId="7311C7BD" w14:textId="77777777" w:rsidTr="005C6C5A">
        <w:trPr>
          <w:tblCellSpacing w:w="15" w:type="dxa"/>
        </w:trPr>
        <w:tc>
          <w:tcPr>
            <w:tcW w:w="0" w:type="auto"/>
            <w:vAlign w:val="center"/>
            <w:hideMark/>
          </w:tcPr>
          <w:p w14:paraId="33CF2112" w14:textId="77777777" w:rsidR="00833749" w:rsidRPr="00895105" w:rsidRDefault="00833749" w:rsidP="005C6C5A">
            <w:pPr>
              <w:rPr>
                <w:rFonts w:cs="Times New Roman"/>
                <w:sz w:val="24"/>
                <w:szCs w:val="24"/>
              </w:rPr>
            </w:pPr>
            <w:r w:rsidRPr="00895105">
              <w:rPr>
                <w:rFonts w:cs="Times New Roman"/>
                <w:sz w:val="24"/>
                <w:szCs w:val="24"/>
              </w:rPr>
              <w:t>[38]</w:t>
            </w:r>
          </w:p>
        </w:tc>
        <w:tc>
          <w:tcPr>
            <w:tcW w:w="0" w:type="auto"/>
            <w:vAlign w:val="center"/>
            <w:hideMark/>
          </w:tcPr>
          <w:p w14:paraId="2C34724D" w14:textId="77777777" w:rsidR="00833749" w:rsidRPr="00895105" w:rsidRDefault="00833749" w:rsidP="005C6C5A">
            <w:pPr>
              <w:rPr>
                <w:rFonts w:cs="Times New Roman"/>
                <w:sz w:val="24"/>
                <w:szCs w:val="24"/>
              </w:rPr>
            </w:pPr>
            <w:r w:rsidRPr="00895105">
              <w:rPr>
                <w:rFonts w:cs="Times New Roman"/>
                <w:sz w:val="24"/>
                <w:szCs w:val="24"/>
              </w:rPr>
              <w:t>Das, J. K., et al. (2023). Barriers to implementing health programs based on community participation. BMC Health Services Research.</w:t>
            </w:r>
          </w:p>
        </w:tc>
      </w:tr>
      <w:tr w:rsidR="00833749" w:rsidRPr="00895105" w14:paraId="559E401C" w14:textId="77777777" w:rsidTr="005C6C5A">
        <w:trPr>
          <w:tblCellSpacing w:w="15" w:type="dxa"/>
        </w:trPr>
        <w:tc>
          <w:tcPr>
            <w:tcW w:w="0" w:type="auto"/>
            <w:vAlign w:val="center"/>
            <w:hideMark/>
          </w:tcPr>
          <w:p w14:paraId="0C28A0B7" w14:textId="77777777" w:rsidR="00833749" w:rsidRPr="00895105" w:rsidRDefault="00833749" w:rsidP="005C6C5A">
            <w:pPr>
              <w:rPr>
                <w:rFonts w:cs="Times New Roman"/>
                <w:sz w:val="24"/>
                <w:szCs w:val="24"/>
              </w:rPr>
            </w:pPr>
            <w:r w:rsidRPr="00895105">
              <w:rPr>
                <w:rFonts w:cs="Times New Roman"/>
                <w:sz w:val="24"/>
                <w:szCs w:val="24"/>
              </w:rPr>
              <w:t>[39]</w:t>
            </w:r>
          </w:p>
        </w:tc>
        <w:tc>
          <w:tcPr>
            <w:tcW w:w="0" w:type="auto"/>
            <w:vAlign w:val="center"/>
            <w:hideMark/>
          </w:tcPr>
          <w:p w14:paraId="0DAA341F" w14:textId="77777777" w:rsidR="00833749" w:rsidRPr="00895105" w:rsidRDefault="00833749" w:rsidP="005C6C5A">
            <w:pPr>
              <w:rPr>
                <w:rFonts w:cs="Times New Roman"/>
                <w:sz w:val="24"/>
                <w:szCs w:val="24"/>
              </w:rPr>
            </w:pPr>
            <w:r w:rsidRPr="00895105">
              <w:rPr>
                <w:rFonts w:cs="Times New Roman"/>
                <w:sz w:val="24"/>
                <w:szCs w:val="24"/>
              </w:rPr>
              <w:t>Suhrcke, M., et al. (2021). School health promotion in low- and middle-income countries: Lessons learnt. Health Promotion International.</w:t>
            </w:r>
          </w:p>
        </w:tc>
      </w:tr>
      <w:tr w:rsidR="00833749" w:rsidRPr="00895105" w14:paraId="21E92C6B" w14:textId="77777777" w:rsidTr="005C6C5A">
        <w:trPr>
          <w:tblCellSpacing w:w="15" w:type="dxa"/>
        </w:trPr>
        <w:tc>
          <w:tcPr>
            <w:tcW w:w="0" w:type="auto"/>
            <w:vAlign w:val="center"/>
            <w:hideMark/>
          </w:tcPr>
          <w:p w14:paraId="330E4A83" w14:textId="77777777" w:rsidR="00833749" w:rsidRPr="00895105" w:rsidRDefault="00833749" w:rsidP="005C6C5A">
            <w:pPr>
              <w:rPr>
                <w:rFonts w:cs="Times New Roman"/>
                <w:sz w:val="24"/>
                <w:szCs w:val="24"/>
              </w:rPr>
            </w:pPr>
            <w:r w:rsidRPr="00895105">
              <w:rPr>
                <w:rFonts w:cs="Times New Roman"/>
                <w:sz w:val="24"/>
                <w:szCs w:val="24"/>
              </w:rPr>
              <w:t>[40]</w:t>
            </w:r>
          </w:p>
        </w:tc>
        <w:tc>
          <w:tcPr>
            <w:tcW w:w="0" w:type="auto"/>
            <w:vAlign w:val="center"/>
            <w:hideMark/>
          </w:tcPr>
          <w:p w14:paraId="464D6359" w14:textId="77777777" w:rsidR="00833749" w:rsidRPr="00895105" w:rsidRDefault="00833749" w:rsidP="005C6C5A">
            <w:pPr>
              <w:rPr>
                <w:rFonts w:cs="Times New Roman"/>
                <w:sz w:val="24"/>
                <w:szCs w:val="24"/>
              </w:rPr>
            </w:pPr>
            <w:r w:rsidRPr="00895105">
              <w:rPr>
                <w:rFonts w:cs="Times New Roman"/>
                <w:sz w:val="24"/>
                <w:szCs w:val="24"/>
              </w:rPr>
              <w:t xml:space="preserve">World Health Organization. (2024). Making every school a health-promoting school: Implementation guidance. World Health Organization. </w:t>
            </w:r>
            <w:hyperlink r:id="rId41" w:history="1">
              <w:r w:rsidRPr="00895105">
                <w:rPr>
                  <w:rFonts w:cs="Times New Roman"/>
                  <w:color w:val="0000FF"/>
                  <w:sz w:val="24"/>
                  <w:szCs w:val="24"/>
                  <w:u w:val="single"/>
                </w:rPr>
                <w:t>https://www.who.int/publications/i/item/9789240093737</w:t>
              </w:r>
            </w:hyperlink>
          </w:p>
        </w:tc>
      </w:tr>
      <w:tr w:rsidR="00833749" w:rsidRPr="00895105" w14:paraId="66774DA7" w14:textId="77777777" w:rsidTr="005C6C5A">
        <w:trPr>
          <w:tblCellSpacing w:w="15" w:type="dxa"/>
        </w:trPr>
        <w:tc>
          <w:tcPr>
            <w:tcW w:w="0" w:type="auto"/>
            <w:vAlign w:val="center"/>
            <w:hideMark/>
          </w:tcPr>
          <w:p w14:paraId="0959CB9B" w14:textId="77777777" w:rsidR="00833749" w:rsidRPr="00895105" w:rsidRDefault="00833749" w:rsidP="005C6C5A">
            <w:pPr>
              <w:rPr>
                <w:rFonts w:cs="Times New Roman"/>
                <w:sz w:val="24"/>
                <w:szCs w:val="24"/>
              </w:rPr>
            </w:pPr>
            <w:r w:rsidRPr="00895105">
              <w:rPr>
                <w:rFonts w:cs="Times New Roman"/>
                <w:sz w:val="24"/>
                <w:szCs w:val="24"/>
              </w:rPr>
              <w:t>[41]</w:t>
            </w:r>
          </w:p>
        </w:tc>
        <w:tc>
          <w:tcPr>
            <w:tcW w:w="0" w:type="auto"/>
            <w:vAlign w:val="center"/>
            <w:hideMark/>
          </w:tcPr>
          <w:p w14:paraId="54E4BEC4" w14:textId="77777777" w:rsidR="00833749" w:rsidRPr="00895105" w:rsidRDefault="00833749" w:rsidP="005C6C5A">
            <w:pPr>
              <w:rPr>
                <w:rFonts w:cs="Times New Roman"/>
                <w:sz w:val="24"/>
                <w:szCs w:val="24"/>
              </w:rPr>
            </w:pPr>
            <w:r w:rsidRPr="00895105">
              <w:rPr>
                <w:rFonts w:cs="Times New Roman"/>
                <w:sz w:val="24"/>
                <w:szCs w:val="24"/>
              </w:rPr>
              <w:t>Langford, R., et al. (2023). The WHO Health Promoting School framework for improving health and well-being: Cochrane review update. Cochrane Database of Systematic Reviews, (4), Article CD008958.</w:t>
            </w:r>
          </w:p>
        </w:tc>
      </w:tr>
      <w:tr w:rsidR="00833749" w:rsidRPr="00895105" w14:paraId="7CF4265A" w14:textId="77777777" w:rsidTr="005C6C5A">
        <w:trPr>
          <w:tblCellSpacing w:w="15" w:type="dxa"/>
        </w:trPr>
        <w:tc>
          <w:tcPr>
            <w:tcW w:w="0" w:type="auto"/>
            <w:vAlign w:val="center"/>
            <w:hideMark/>
          </w:tcPr>
          <w:p w14:paraId="09EAE174" w14:textId="77777777" w:rsidR="00833749" w:rsidRPr="00895105" w:rsidRDefault="00833749" w:rsidP="005C6C5A">
            <w:pPr>
              <w:rPr>
                <w:rFonts w:cs="Times New Roman"/>
                <w:sz w:val="24"/>
                <w:szCs w:val="24"/>
              </w:rPr>
            </w:pPr>
            <w:r w:rsidRPr="00895105">
              <w:rPr>
                <w:rFonts w:cs="Times New Roman"/>
                <w:sz w:val="24"/>
                <w:szCs w:val="24"/>
              </w:rPr>
              <w:t>[42]</w:t>
            </w:r>
          </w:p>
        </w:tc>
        <w:tc>
          <w:tcPr>
            <w:tcW w:w="0" w:type="auto"/>
            <w:vAlign w:val="center"/>
            <w:hideMark/>
          </w:tcPr>
          <w:p w14:paraId="12D7D431" w14:textId="77777777" w:rsidR="00833749" w:rsidRPr="00895105" w:rsidRDefault="00833749" w:rsidP="005C6C5A">
            <w:pPr>
              <w:rPr>
                <w:rFonts w:cs="Times New Roman"/>
                <w:sz w:val="24"/>
                <w:szCs w:val="24"/>
              </w:rPr>
            </w:pPr>
            <w:r w:rsidRPr="00895105">
              <w:rPr>
                <w:rFonts w:cs="Times New Roman"/>
                <w:sz w:val="24"/>
                <w:szCs w:val="24"/>
              </w:rPr>
              <w:t>Shackleton, N., et al. (2025). Evidence gap map of whole-school interventions promoting mental health. Campbell Systematic Reviews, 21(1), e1402.</w:t>
            </w:r>
          </w:p>
        </w:tc>
      </w:tr>
      <w:tr w:rsidR="00833749" w:rsidRPr="00895105" w14:paraId="563C3E2E" w14:textId="77777777" w:rsidTr="005C6C5A">
        <w:trPr>
          <w:tblCellSpacing w:w="15" w:type="dxa"/>
        </w:trPr>
        <w:tc>
          <w:tcPr>
            <w:tcW w:w="0" w:type="auto"/>
            <w:vAlign w:val="center"/>
            <w:hideMark/>
          </w:tcPr>
          <w:p w14:paraId="3D7040A2" w14:textId="77777777" w:rsidR="00833749" w:rsidRPr="00895105" w:rsidRDefault="00833749" w:rsidP="005C6C5A">
            <w:pPr>
              <w:rPr>
                <w:rFonts w:cs="Times New Roman"/>
                <w:sz w:val="24"/>
                <w:szCs w:val="24"/>
              </w:rPr>
            </w:pPr>
            <w:r w:rsidRPr="00895105">
              <w:rPr>
                <w:rFonts w:cs="Times New Roman"/>
                <w:sz w:val="24"/>
                <w:szCs w:val="24"/>
              </w:rPr>
              <w:t>[43]</w:t>
            </w:r>
          </w:p>
        </w:tc>
        <w:tc>
          <w:tcPr>
            <w:tcW w:w="0" w:type="auto"/>
            <w:vAlign w:val="center"/>
            <w:hideMark/>
          </w:tcPr>
          <w:p w14:paraId="166C5D19" w14:textId="77777777" w:rsidR="00833749" w:rsidRPr="00895105" w:rsidRDefault="00833749" w:rsidP="005C6C5A">
            <w:pPr>
              <w:rPr>
                <w:rFonts w:cs="Times New Roman"/>
                <w:sz w:val="24"/>
                <w:szCs w:val="24"/>
              </w:rPr>
            </w:pPr>
            <w:r w:rsidRPr="00895105">
              <w:rPr>
                <w:rFonts w:cs="Times New Roman"/>
                <w:sz w:val="24"/>
                <w:szCs w:val="24"/>
              </w:rPr>
              <w:t xml:space="preserve">UNICEF &amp; WHO. (2022). Schools ill-equipped to provide healthy and inclusive learning environments. </w:t>
            </w:r>
            <w:hyperlink r:id="rId42" w:history="1">
              <w:r w:rsidRPr="00895105">
                <w:rPr>
                  <w:rFonts w:cs="Times New Roman"/>
                  <w:color w:val="0000FF"/>
                  <w:sz w:val="24"/>
                  <w:szCs w:val="24"/>
                  <w:u w:val="single"/>
                </w:rPr>
                <w:t>https://www.who.int/news/item/23-06-2022-schools-ill-equipped-to-provide-healthy-and-inclusive-learning-environments-for-all-children---unicef--who</w:t>
              </w:r>
            </w:hyperlink>
          </w:p>
        </w:tc>
      </w:tr>
      <w:tr w:rsidR="00833749" w:rsidRPr="00895105" w14:paraId="522E147D" w14:textId="77777777" w:rsidTr="005C6C5A">
        <w:trPr>
          <w:tblCellSpacing w:w="15" w:type="dxa"/>
        </w:trPr>
        <w:tc>
          <w:tcPr>
            <w:tcW w:w="0" w:type="auto"/>
            <w:vAlign w:val="center"/>
            <w:hideMark/>
          </w:tcPr>
          <w:p w14:paraId="602A4A18" w14:textId="77777777" w:rsidR="00833749" w:rsidRPr="00895105" w:rsidRDefault="00833749" w:rsidP="005C6C5A">
            <w:pPr>
              <w:rPr>
                <w:rFonts w:cs="Times New Roman"/>
                <w:sz w:val="24"/>
                <w:szCs w:val="24"/>
              </w:rPr>
            </w:pPr>
            <w:r w:rsidRPr="00895105">
              <w:rPr>
                <w:rFonts w:cs="Times New Roman"/>
                <w:sz w:val="24"/>
                <w:szCs w:val="24"/>
              </w:rPr>
              <w:t>[44]</w:t>
            </w:r>
          </w:p>
        </w:tc>
        <w:tc>
          <w:tcPr>
            <w:tcW w:w="0" w:type="auto"/>
            <w:vAlign w:val="center"/>
            <w:hideMark/>
          </w:tcPr>
          <w:p w14:paraId="51695D53" w14:textId="77777777" w:rsidR="00833749" w:rsidRPr="00895105" w:rsidRDefault="00833749" w:rsidP="005C6C5A">
            <w:pPr>
              <w:rPr>
                <w:rFonts w:cs="Times New Roman"/>
                <w:sz w:val="24"/>
                <w:szCs w:val="24"/>
              </w:rPr>
            </w:pPr>
            <w:r w:rsidRPr="00895105">
              <w:rPr>
                <w:rFonts w:cs="Times New Roman"/>
                <w:sz w:val="24"/>
                <w:szCs w:val="24"/>
              </w:rPr>
              <w:t>García-Carrión, R., et al. (2025). Effectiveness of mental health literacy interventions for adolescents: A meta-analysis. SAGE Open, 15(1).</w:t>
            </w:r>
          </w:p>
        </w:tc>
      </w:tr>
      <w:tr w:rsidR="00833749" w:rsidRPr="00895105" w14:paraId="413A4E9E" w14:textId="77777777" w:rsidTr="005C6C5A">
        <w:trPr>
          <w:tblCellSpacing w:w="15" w:type="dxa"/>
        </w:trPr>
        <w:tc>
          <w:tcPr>
            <w:tcW w:w="0" w:type="auto"/>
            <w:vAlign w:val="center"/>
            <w:hideMark/>
          </w:tcPr>
          <w:p w14:paraId="4CD4E95C" w14:textId="77777777" w:rsidR="00833749" w:rsidRPr="00895105" w:rsidRDefault="00833749" w:rsidP="005C6C5A">
            <w:pPr>
              <w:rPr>
                <w:rFonts w:cs="Times New Roman"/>
                <w:sz w:val="24"/>
                <w:szCs w:val="24"/>
              </w:rPr>
            </w:pPr>
            <w:r w:rsidRPr="00895105">
              <w:rPr>
                <w:rFonts w:cs="Times New Roman"/>
                <w:sz w:val="24"/>
                <w:szCs w:val="24"/>
              </w:rPr>
              <w:t>[45]</w:t>
            </w:r>
          </w:p>
        </w:tc>
        <w:tc>
          <w:tcPr>
            <w:tcW w:w="0" w:type="auto"/>
            <w:vAlign w:val="center"/>
            <w:hideMark/>
          </w:tcPr>
          <w:p w14:paraId="1F09421E" w14:textId="77777777" w:rsidR="00833749" w:rsidRPr="00895105" w:rsidRDefault="00833749" w:rsidP="005C6C5A">
            <w:pPr>
              <w:rPr>
                <w:rFonts w:cs="Times New Roman"/>
                <w:sz w:val="24"/>
                <w:szCs w:val="24"/>
              </w:rPr>
            </w:pPr>
            <w:r w:rsidRPr="00895105">
              <w:rPr>
                <w:rFonts w:cs="Times New Roman"/>
                <w:sz w:val="24"/>
                <w:szCs w:val="24"/>
              </w:rPr>
              <w:t>Wu, Y., et al. (2024). Evaluating the effectiveness of a school-based mental health literacy program. Scientific Reports, 14, Article 56682.</w:t>
            </w:r>
          </w:p>
        </w:tc>
      </w:tr>
      <w:tr w:rsidR="00833749" w:rsidRPr="00895105" w14:paraId="0556464B" w14:textId="77777777" w:rsidTr="005C6C5A">
        <w:trPr>
          <w:tblCellSpacing w:w="15" w:type="dxa"/>
        </w:trPr>
        <w:tc>
          <w:tcPr>
            <w:tcW w:w="0" w:type="auto"/>
            <w:vAlign w:val="center"/>
            <w:hideMark/>
          </w:tcPr>
          <w:p w14:paraId="74E6D571" w14:textId="77777777" w:rsidR="00833749" w:rsidRPr="00895105" w:rsidRDefault="00833749" w:rsidP="005C6C5A">
            <w:pPr>
              <w:rPr>
                <w:rFonts w:cs="Times New Roman"/>
                <w:sz w:val="24"/>
                <w:szCs w:val="24"/>
              </w:rPr>
            </w:pPr>
            <w:r w:rsidRPr="00895105">
              <w:rPr>
                <w:rFonts w:cs="Times New Roman"/>
                <w:sz w:val="24"/>
                <w:szCs w:val="24"/>
              </w:rPr>
              <w:t>[46]</w:t>
            </w:r>
          </w:p>
        </w:tc>
        <w:tc>
          <w:tcPr>
            <w:tcW w:w="0" w:type="auto"/>
            <w:vAlign w:val="center"/>
            <w:hideMark/>
          </w:tcPr>
          <w:p w14:paraId="56974C48" w14:textId="77777777" w:rsidR="00833749" w:rsidRPr="00895105" w:rsidRDefault="00833749" w:rsidP="005C6C5A">
            <w:pPr>
              <w:rPr>
                <w:rFonts w:cs="Times New Roman"/>
                <w:sz w:val="24"/>
                <w:szCs w:val="24"/>
              </w:rPr>
            </w:pPr>
            <w:r w:rsidRPr="00895105">
              <w:rPr>
                <w:rFonts w:cs="Times New Roman"/>
                <w:sz w:val="24"/>
                <w:szCs w:val="24"/>
              </w:rPr>
              <w:t>Dix, K. L., et al. (2024). Mental health literacy and school behavioral health: A systematic review. American Journal of Health Education.</w:t>
            </w:r>
          </w:p>
        </w:tc>
      </w:tr>
      <w:tr w:rsidR="00833749" w:rsidRPr="00895105" w14:paraId="1B13049E" w14:textId="77777777" w:rsidTr="005C6C5A">
        <w:trPr>
          <w:tblCellSpacing w:w="15" w:type="dxa"/>
        </w:trPr>
        <w:tc>
          <w:tcPr>
            <w:tcW w:w="0" w:type="auto"/>
            <w:vAlign w:val="center"/>
            <w:hideMark/>
          </w:tcPr>
          <w:p w14:paraId="59D36072" w14:textId="77777777" w:rsidR="00833749" w:rsidRPr="00895105" w:rsidRDefault="00833749" w:rsidP="005C6C5A">
            <w:pPr>
              <w:rPr>
                <w:rFonts w:cs="Times New Roman"/>
                <w:sz w:val="24"/>
                <w:szCs w:val="24"/>
              </w:rPr>
            </w:pPr>
            <w:r w:rsidRPr="00895105">
              <w:rPr>
                <w:rFonts w:cs="Times New Roman"/>
                <w:sz w:val="24"/>
                <w:szCs w:val="24"/>
              </w:rPr>
              <w:t>[47]</w:t>
            </w:r>
          </w:p>
        </w:tc>
        <w:tc>
          <w:tcPr>
            <w:tcW w:w="0" w:type="auto"/>
            <w:vAlign w:val="center"/>
            <w:hideMark/>
          </w:tcPr>
          <w:p w14:paraId="1D27CDE8" w14:textId="77777777" w:rsidR="00833749" w:rsidRPr="00895105" w:rsidRDefault="00833749" w:rsidP="005C6C5A">
            <w:pPr>
              <w:rPr>
                <w:rFonts w:cs="Times New Roman"/>
                <w:sz w:val="24"/>
                <w:szCs w:val="24"/>
              </w:rPr>
            </w:pPr>
            <w:r w:rsidRPr="00895105">
              <w:rPr>
                <w:rFonts w:cs="Times New Roman"/>
                <w:sz w:val="24"/>
                <w:szCs w:val="24"/>
              </w:rPr>
              <w:t>Fenwick-Smith, A., et al. (2025). Systematic review and meta-analysis of whole-school interventions promoting mental health. Journal of Youth and Adolescence.</w:t>
            </w:r>
          </w:p>
        </w:tc>
      </w:tr>
      <w:tr w:rsidR="00833749" w:rsidRPr="00895105" w14:paraId="1B888520" w14:textId="77777777" w:rsidTr="005C6C5A">
        <w:trPr>
          <w:tblCellSpacing w:w="15" w:type="dxa"/>
        </w:trPr>
        <w:tc>
          <w:tcPr>
            <w:tcW w:w="0" w:type="auto"/>
            <w:vAlign w:val="center"/>
            <w:hideMark/>
          </w:tcPr>
          <w:p w14:paraId="43A4D1E1" w14:textId="77777777" w:rsidR="00833749" w:rsidRPr="00895105" w:rsidRDefault="00833749" w:rsidP="005C6C5A">
            <w:pPr>
              <w:rPr>
                <w:rFonts w:cs="Times New Roman"/>
                <w:sz w:val="24"/>
                <w:szCs w:val="24"/>
              </w:rPr>
            </w:pPr>
            <w:r w:rsidRPr="00895105">
              <w:rPr>
                <w:rFonts w:cs="Times New Roman"/>
                <w:sz w:val="24"/>
                <w:szCs w:val="24"/>
              </w:rPr>
              <w:t>[48]</w:t>
            </w:r>
          </w:p>
        </w:tc>
        <w:tc>
          <w:tcPr>
            <w:tcW w:w="0" w:type="auto"/>
            <w:vAlign w:val="center"/>
            <w:hideMark/>
          </w:tcPr>
          <w:p w14:paraId="25146C39" w14:textId="77777777" w:rsidR="00833749" w:rsidRPr="00895105" w:rsidRDefault="00833749" w:rsidP="005C6C5A">
            <w:pPr>
              <w:rPr>
                <w:rFonts w:cs="Times New Roman"/>
                <w:sz w:val="24"/>
                <w:szCs w:val="24"/>
              </w:rPr>
            </w:pPr>
            <w:r w:rsidRPr="00895105">
              <w:rPr>
                <w:rFonts w:cs="Times New Roman"/>
                <w:sz w:val="24"/>
                <w:szCs w:val="24"/>
              </w:rPr>
              <w:t>Ng, S. H., et al. (2024). The effects of universal educational interventions in improving mental health literacy. International Journal of Mental Health Nursing.</w:t>
            </w:r>
          </w:p>
        </w:tc>
      </w:tr>
      <w:tr w:rsidR="00833749" w:rsidRPr="00895105" w14:paraId="498F141F" w14:textId="77777777" w:rsidTr="005C6C5A">
        <w:trPr>
          <w:tblCellSpacing w:w="15" w:type="dxa"/>
        </w:trPr>
        <w:tc>
          <w:tcPr>
            <w:tcW w:w="0" w:type="auto"/>
            <w:vAlign w:val="center"/>
            <w:hideMark/>
          </w:tcPr>
          <w:p w14:paraId="5F67DBDD" w14:textId="77777777" w:rsidR="00833749" w:rsidRPr="00895105" w:rsidRDefault="00833749" w:rsidP="005C6C5A">
            <w:pPr>
              <w:rPr>
                <w:rFonts w:cs="Times New Roman"/>
                <w:sz w:val="24"/>
                <w:szCs w:val="24"/>
              </w:rPr>
            </w:pPr>
            <w:r w:rsidRPr="00895105">
              <w:rPr>
                <w:rFonts w:cs="Times New Roman"/>
                <w:sz w:val="24"/>
                <w:szCs w:val="24"/>
              </w:rPr>
              <w:t>[49]</w:t>
            </w:r>
          </w:p>
        </w:tc>
        <w:tc>
          <w:tcPr>
            <w:tcW w:w="0" w:type="auto"/>
            <w:vAlign w:val="center"/>
            <w:hideMark/>
          </w:tcPr>
          <w:p w14:paraId="2E6A92D0" w14:textId="77777777" w:rsidR="00833749" w:rsidRPr="00895105" w:rsidRDefault="00833749" w:rsidP="005C6C5A">
            <w:pPr>
              <w:rPr>
                <w:rFonts w:cs="Times New Roman"/>
                <w:sz w:val="24"/>
                <w:szCs w:val="24"/>
              </w:rPr>
            </w:pPr>
            <w:r w:rsidRPr="00895105">
              <w:rPr>
                <w:rFonts w:cs="Times New Roman"/>
                <w:sz w:val="24"/>
                <w:szCs w:val="24"/>
              </w:rPr>
              <w:t>Champion, K. E., et al. (2025). The OurFutures Vaping eHealth intervention to prevent e-cigarette use among adolescents. The Lancet Public Health, 10(5).</w:t>
            </w:r>
          </w:p>
        </w:tc>
      </w:tr>
      <w:tr w:rsidR="00833749" w:rsidRPr="00895105" w14:paraId="5FADBD62" w14:textId="77777777" w:rsidTr="005C6C5A">
        <w:trPr>
          <w:tblCellSpacing w:w="15" w:type="dxa"/>
        </w:trPr>
        <w:tc>
          <w:tcPr>
            <w:tcW w:w="0" w:type="auto"/>
            <w:vAlign w:val="center"/>
            <w:hideMark/>
          </w:tcPr>
          <w:p w14:paraId="1103CBF2" w14:textId="77777777" w:rsidR="00833749" w:rsidRPr="00895105" w:rsidRDefault="00833749" w:rsidP="005C6C5A">
            <w:pPr>
              <w:rPr>
                <w:rFonts w:cs="Times New Roman"/>
                <w:sz w:val="24"/>
                <w:szCs w:val="24"/>
              </w:rPr>
            </w:pPr>
            <w:r w:rsidRPr="00895105">
              <w:rPr>
                <w:rFonts w:cs="Times New Roman"/>
                <w:sz w:val="24"/>
                <w:szCs w:val="24"/>
              </w:rPr>
              <w:t>[50]</w:t>
            </w:r>
          </w:p>
        </w:tc>
        <w:tc>
          <w:tcPr>
            <w:tcW w:w="0" w:type="auto"/>
            <w:vAlign w:val="center"/>
            <w:hideMark/>
          </w:tcPr>
          <w:p w14:paraId="59B3BEDB" w14:textId="77777777" w:rsidR="00833749" w:rsidRPr="00895105" w:rsidRDefault="00833749" w:rsidP="005C6C5A">
            <w:pPr>
              <w:rPr>
                <w:rFonts w:cs="Times New Roman"/>
                <w:sz w:val="24"/>
                <w:szCs w:val="24"/>
              </w:rPr>
            </w:pPr>
            <w:r w:rsidRPr="00895105">
              <w:rPr>
                <w:rFonts w:cs="Times New Roman"/>
                <w:sz w:val="24"/>
                <w:szCs w:val="24"/>
              </w:rPr>
              <w:t>Liu, J., et al. (2025). Digital interventions in tobacco prevention for school-aged children: A systematic review. Public Health, 238, 245–258.</w:t>
            </w:r>
          </w:p>
        </w:tc>
      </w:tr>
      <w:tr w:rsidR="00833749" w:rsidRPr="00895105" w14:paraId="75ED8308" w14:textId="77777777" w:rsidTr="005C6C5A">
        <w:trPr>
          <w:tblCellSpacing w:w="15" w:type="dxa"/>
        </w:trPr>
        <w:tc>
          <w:tcPr>
            <w:tcW w:w="0" w:type="auto"/>
            <w:vAlign w:val="center"/>
            <w:hideMark/>
          </w:tcPr>
          <w:p w14:paraId="27475309" w14:textId="77777777" w:rsidR="00833749" w:rsidRPr="00895105" w:rsidRDefault="00833749" w:rsidP="005C6C5A">
            <w:pPr>
              <w:rPr>
                <w:rFonts w:cs="Times New Roman"/>
                <w:sz w:val="24"/>
                <w:szCs w:val="24"/>
              </w:rPr>
            </w:pPr>
            <w:r w:rsidRPr="00895105">
              <w:rPr>
                <w:rFonts w:cs="Times New Roman"/>
                <w:sz w:val="24"/>
                <w:szCs w:val="24"/>
              </w:rPr>
              <w:t>[51]</w:t>
            </w:r>
          </w:p>
        </w:tc>
        <w:tc>
          <w:tcPr>
            <w:tcW w:w="0" w:type="auto"/>
            <w:vAlign w:val="center"/>
            <w:hideMark/>
          </w:tcPr>
          <w:p w14:paraId="76495276" w14:textId="77777777" w:rsidR="00833749" w:rsidRPr="00895105" w:rsidRDefault="00833749" w:rsidP="005C6C5A">
            <w:pPr>
              <w:rPr>
                <w:rFonts w:cs="Times New Roman"/>
                <w:sz w:val="24"/>
                <w:szCs w:val="24"/>
              </w:rPr>
            </w:pPr>
            <w:r w:rsidRPr="00895105">
              <w:rPr>
                <w:rFonts w:cs="Times New Roman"/>
                <w:sz w:val="24"/>
                <w:szCs w:val="24"/>
              </w:rPr>
              <w:t>Love, R., et al. (2025). School-based nutrition and physical activity interventions: Editorial. Frontiers in Public Health.</w:t>
            </w:r>
          </w:p>
        </w:tc>
      </w:tr>
      <w:tr w:rsidR="00833749" w:rsidRPr="00895105" w14:paraId="02E533CB" w14:textId="77777777" w:rsidTr="005C6C5A">
        <w:trPr>
          <w:tblCellSpacing w:w="15" w:type="dxa"/>
        </w:trPr>
        <w:tc>
          <w:tcPr>
            <w:tcW w:w="0" w:type="auto"/>
            <w:vAlign w:val="center"/>
            <w:hideMark/>
          </w:tcPr>
          <w:p w14:paraId="33C8C803" w14:textId="77777777" w:rsidR="00833749" w:rsidRPr="00895105" w:rsidRDefault="00833749" w:rsidP="005C6C5A">
            <w:pPr>
              <w:rPr>
                <w:rFonts w:cs="Times New Roman"/>
                <w:sz w:val="24"/>
                <w:szCs w:val="24"/>
              </w:rPr>
            </w:pPr>
            <w:r w:rsidRPr="00895105">
              <w:rPr>
                <w:rFonts w:cs="Times New Roman"/>
                <w:sz w:val="24"/>
                <w:szCs w:val="24"/>
              </w:rPr>
              <w:t>[52]</w:t>
            </w:r>
          </w:p>
        </w:tc>
        <w:tc>
          <w:tcPr>
            <w:tcW w:w="0" w:type="auto"/>
            <w:vAlign w:val="center"/>
            <w:hideMark/>
          </w:tcPr>
          <w:p w14:paraId="38ADE98A" w14:textId="77777777" w:rsidR="00833749" w:rsidRPr="00895105" w:rsidRDefault="00833749" w:rsidP="005C6C5A">
            <w:pPr>
              <w:rPr>
                <w:rFonts w:cs="Times New Roman"/>
                <w:sz w:val="24"/>
                <w:szCs w:val="24"/>
              </w:rPr>
            </w:pPr>
            <w:r w:rsidRPr="00895105">
              <w:rPr>
                <w:rFonts w:cs="Times New Roman"/>
                <w:sz w:val="24"/>
                <w:szCs w:val="24"/>
              </w:rPr>
              <w:t>Kim, H., et al. (2025). The effects of nutritional education and school-based exercise interventions: A systematic review. Applied Sciences, 15(15), Article 8564.</w:t>
            </w:r>
          </w:p>
        </w:tc>
      </w:tr>
      <w:tr w:rsidR="00833749" w:rsidRPr="00895105" w14:paraId="59253DEB" w14:textId="77777777" w:rsidTr="005C6C5A">
        <w:trPr>
          <w:tblCellSpacing w:w="15" w:type="dxa"/>
        </w:trPr>
        <w:tc>
          <w:tcPr>
            <w:tcW w:w="0" w:type="auto"/>
            <w:vAlign w:val="center"/>
            <w:hideMark/>
          </w:tcPr>
          <w:p w14:paraId="2E00B25D" w14:textId="77777777" w:rsidR="00833749" w:rsidRPr="00895105" w:rsidRDefault="00833749" w:rsidP="005C6C5A">
            <w:pPr>
              <w:rPr>
                <w:rFonts w:cs="Times New Roman"/>
                <w:sz w:val="24"/>
                <w:szCs w:val="24"/>
              </w:rPr>
            </w:pPr>
            <w:r w:rsidRPr="00895105">
              <w:rPr>
                <w:rFonts w:cs="Times New Roman"/>
                <w:sz w:val="24"/>
                <w:szCs w:val="24"/>
              </w:rPr>
              <w:t>[53]</w:t>
            </w:r>
          </w:p>
        </w:tc>
        <w:tc>
          <w:tcPr>
            <w:tcW w:w="0" w:type="auto"/>
            <w:vAlign w:val="center"/>
            <w:hideMark/>
          </w:tcPr>
          <w:p w14:paraId="6BC7556E" w14:textId="77777777" w:rsidR="00833749" w:rsidRPr="00895105" w:rsidRDefault="00833749" w:rsidP="005C6C5A">
            <w:pPr>
              <w:rPr>
                <w:rFonts w:cs="Times New Roman"/>
                <w:sz w:val="24"/>
                <w:szCs w:val="24"/>
              </w:rPr>
            </w:pPr>
            <w:r w:rsidRPr="00895105">
              <w:rPr>
                <w:rFonts w:cs="Times New Roman"/>
                <w:sz w:val="24"/>
                <w:szCs w:val="24"/>
              </w:rPr>
              <w:t>Community Preventive Services Task Force. (2023). Obesity: Meals plus physical activity in schools. The Community Guide.</w:t>
            </w:r>
          </w:p>
        </w:tc>
      </w:tr>
      <w:tr w:rsidR="00833749" w:rsidRPr="00895105" w14:paraId="038D0CA7" w14:textId="77777777" w:rsidTr="005C6C5A">
        <w:trPr>
          <w:tblCellSpacing w:w="15" w:type="dxa"/>
        </w:trPr>
        <w:tc>
          <w:tcPr>
            <w:tcW w:w="0" w:type="auto"/>
            <w:vAlign w:val="center"/>
            <w:hideMark/>
          </w:tcPr>
          <w:p w14:paraId="04C53C03" w14:textId="77777777" w:rsidR="00833749" w:rsidRPr="00895105" w:rsidRDefault="00833749" w:rsidP="005C6C5A">
            <w:pPr>
              <w:rPr>
                <w:rFonts w:cs="Times New Roman"/>
                <w:sz w:val="24"/>
                <w:szCs w:val="24"/>
              </w:rPr>
            </w:pPr>
            <w:r w:rsidRPr="00895105">
              <w:rPr>
                <w:rFonts w:cs="Times New Roman"/>
                <w:sz w:val="24"/>
                <w:szCs w:val="24"/>
              </w:rPr>
              <w:t>[54]</w:t>
            </w:r>
          </w:p>
        </w:tc>
        <w:tc>
          <w:tcPr>
            <w:tcW w:w="0" w:type="auto"/>
            <w:vAlign w:val="center"/>
            <w:hideMark/>
          </w:tcPr>
          <w:p w14:paraId="1D9BF830" w14:textId="77777777" w:rsidR="00833749" w:rsidRPr="00895105" w:rsidRDefault="00833749" w:rsidP="005C6C5A">
            <w:pPr>
              <w:rPr>
                <w:rFonts w:cs="Times New Roman"/>
                <w:sz w:val="24"/>
                <w:szCs w:val="24"/>
              </w:rPr>
            </w:pPr>
            <w:r w:rsidRPr="00895105">
              <w:rPr>
                <w:rFonts w:cs="Times New Roman"/>
                <w:sz w:val="24"/>
                <w:szCs w:val="24"/>
              </w:rPr>
              <w:t>Beets, M. W., et al. (2023). Physical activity interventions during the school day: A review. Journal of School Health, 93(10).</w:t>
            </w:r>
          </w:p>
        </w:tc>
      </w:tr>
      <w:tr w:rsidR="00833749" w:rsidRPr="00895105" w14:paraId="2EFCC6C1" w14:textId="77777777" w:rsidTr="005C6C5A">
        <w:trPr>
          <w:tblCellSpacing w:w="15" w:type="dxa"/>
        </w:trPr>
        <w:tc>
          <w:tcPr>
            <w:tcW w:w="0" w:type="auto"/>
            <w:vAlign w:val="center"/>
            <w:hideMark/>
          </w:tcPr>
          <w:p w14:paraId="552B1385" w14:textId="77777777" w:rsidR="00833749" w:rsidRPr="00895105" w:rsidRDefault="00833749" w:rsidP="005C6C5A">
            <w:pPr>
              <w:rPr>
                <w:rFonts w:cs="Times New Roman"/>
                <w:sz w:val="24"/>
                <w:szCs w:val="24"/>
              </w:rPr>
            </w:pPr>
            <w:r w:rsidRPr="00895105">
              <w:rPr>
                <w:rFonts w:cs="Times New Roman"/>
                <w:sz w:val="24"/>
                <w:szCs w:val="24"/>
              </w:rPr>
              <w:t>[55]</w:t>
            </w:r>
          </w:p>
        </w:tc>
        <w:tc>
          <w:tcPr>
            <w:tcW w:w="0" w:type="auto"/>
            <w:vAlign w:val="center"/>
            <w:hideMark/>
          </w:tcPr>
          <w:p w14:paraId="7098BFA3" w14:textId="77777777" w:rsidR="00833749" w:rsidRPr="00895105" w:rsidRDefault="00833749" w:rsidP="005C6C5A">
            <w:pPr>
              <w:rPr>
                <w:rFonts w:cs="Times New Roman"/>
                <w:sz w:val="24"/>
                <w:szCs w:val="24"/>
              </w:rPr>
            </w:pPr>
            <w:r w:rsidRPr="00895105">
              <w:rPr>
                <w:rFonts w:cs="Times New Roman"/>
                <w:sz w:val="24"/>
                <w:szCs w:val="24"/>
              </w:rPr>
              <w:t>Wang, Y., et al. (2023). School-based physical activity interventions among children and adolescents in the Middle East: A systematic review. PLoS ONE, 18(7), Article e0288135.</w:t>
            </w:r>
          </w:p>
        </w:tc>
      </w:tr>
      <w:tr w:rsidR="00833749" w:rsidRPr="00895105" w14:paraId="433A4F51" w14:textId="77777777" w:rsidTr="005C6C5A">
        <w:trPr>
          <w:tblCellSpacing w:w="15" w:type="dxa"/>
        </w:trPr>
        <w:tc>
          <w:tcPr>
            <w:tcW w:w="0" w:type="auto"/>
            <w:vAlign w:val="center"/>
            <w:hideMark/>
          </w:tcPr>
          <w:p w14:paraId="32619B61" w14:textId="77777777" w:rsidR="00833749" w:rsidRPr="00895105" w:rsidRDefault="00833749" w:rsidP="005C6C5A">
            <w:pPr>
              <w:rPr>
                <w:rFonts w:cs="Times New Roman"/>
                <w:sz w:val="24"/>
                <w:szCs w:val="24"/>
              </w:rPr>
            </w:pPr>
            <w:r w:rsidRPr="00895105">
              <w:rPr>
                <w:rFonts w:cs="Times New Roman"/>
                <w:sz w:val="24"/>
                <w:szCs w:val="24"/>
              </w:rPr>
              <w:t>[56]</w:t>
            </w:r>
          </w:p>
        </w:tc>
        <w:tc>
          <w:tcPr>
            <w:tcW w:w="0" w:type="auto"/>
            <w:vAlign w:val="center"/>
            <w:hideMark/>
          </w:tcPr>
          <w:p w14:paraId="659293BB" w14:textId="77777777" w:rsidR="00833749" w:rsidRPr="00895105" w:rsidRDefault="00833749" w:rsidP="005C6C5A">
            <w:pPr>
              <w:rPr>
                <w:rFonts w:cs="Times New Roman"/>
                <w:sz w:val="24"/>
                <w:szCs w:val="24"/>
              </w:rPr>
            </w:pPr>
            <w:r w:rsidRPr="00895105">
              <w:rPr>
                <w:rFonts w:cs="Times New Roman"/>
                <w:sz w:val="24"/>
                <w:szCs w:val="24"/>
              </w:rPr>
              <w:t>Chen, P., et al. (2025). A scoping review of school-based nutrition and physical activity interventions. American Journal of Lifestyle Medicine.</w:t>
            </w:r>
          </w:p>
        </w:tc>
      </w:tr>
      <w:tr w:rsidR="00833749" w:rsidRPr="00895105" w14:paraId="42C90495" w14:textId="77777777" w:rsidTr="005C6C5A">
        <w:trPr>
          <w:tblCellSpacing w:w="15" w:type="dxa"/>
        </w:trPr>
        <w:tc>
          <w:tcPr>
            <w:tcW w:w="0" w:type="auto"/>
            <w:vAlign w:val="center"/>
            <w:hideMark/>
          </w:tcPr>
          <w:p w14:paraId="2F019CDC" w14:textId="77777777" w:rsidR="00833749" w:rsidRPr="00895105" w:rsidRDefault="00833749" w:rsidP="005C6C5A">
            <w:pPr>
              <w:rPr>
                <w:rFonts w:cs="Times New Roman"/>
                <w:sz w:val="24"/>
                <w:szCs w:val="24"/>
              </w:rPr>
            </w:pPr>
            <w:r w:rsidRPr="00895105">
              <w:rPr>
                <w:rFonts w:cs="Times New Roman"/>
                <w:sz w:val="24"/>
                <w:szCs w:val="24"/>
              </w:rPr>
              <w:t>[57]</w:t>
            </w:r>
          </w:p>
        </w:tc>
        <w:tc>
          <w:tcPr>
            <w:tcW w:w="0" w:type="auto"/>
            <w:vAlign w:val="center"/>
            <w:hideMark/>
          </w:tcPr>
          <w:p w14:paraId="6BEB73DE" w14:textId="77777777" w:rsidR="00833749" w:rsidRPr="00895105" w:rsidRDefault="00833749" w:rsidP="005C6C5A">
            <w:pPr>
              <w:rPr>
                <w:rFonts w:cs="Times New Roman"/>
                <w:sz w:val="24"/>
                <w:szCs w:val="24"/>
              </w:rPr>
            </w:pPr>
            <w:r w:rsidRPr="00895105">
              <w:rPr>
                <w:rFonts w:cs="Times New Roman"/>
                <w:sz w:val="24"/>
                <w:szCs w:val="24"/>
              </w:rPr>
              <w:t>Montes, F., et al. (2023). A meta-analysis of the effects of comprehensive sexuality education on children and adolescents. Children, 10(9), Article 1538.</w:t>
            </w:r>
          </w:p>
        </w:tc>
      </w:tr>
      <w:tr w:rsidR="00833749" w:rsidRPr="00895105" w14:paraId="4EAD36F8" w14:textId="77777777" w:rsidTr="005C6C5A">
        <w:trPr>
          <w:tblCellSpacing w:w="15" w:type="dxa"/>
        </w:trPr>
        <w:tc>
          <w:tcPr>
            <w:tcW w:w="0" w:type="auto"/>
            <w:vAlign w:val="center"/>
            <w:hideMark/>
          </w:tcPr>
          <w:p w14:paraId="34C1A890" w14:textId="77777777" w:rsidR="00833749" w:rsidRPr="00895105" w:rsidRDefault="00833749" w:rsidP="005C6C5A">
            <w:pPr>
              <w:rPr>
                <w:rFonts w:cs="Times New Roman"/>
                <w:sz w:val="24"/>
                <w:szCs w:val="24"/>
              </w:rPr>
            </w:pPr>
            <w:r w:rsidRPr="00895105">
              <w:rPr>
                <w:rFonts w:cs="Times New Roman"/>
                <w:sz w:val="24"/>
                <w:szCs w:val="24"/>
              </w:rPr>
              <w:t>[58]</w:t>
            </w:r>
          </w:p>
        </w:tc>
        <w:tc>
          <w:tcPr>
            <w:tcW w:w="0" w:type="auto"/>
            <w:vAlign w:val="center"/>
            <w:hideMark/>
          </w:tcPr>
          <w:p w14:paraId="046C6D64" w14:textId="77777777" w:rsidR="00833749" w:rsidRPr="00895105" w:rsidRDefault="00833749" w:rsidP="005C6C5A">
            <w:pPr>
              <w:rPr>
                <w:rFonts w:cs="Times New Roman"/>
                <w:sz w:val="24"/>
                <w:szCs w:val="24"/>
              </w:rPr>
            </w:pPr>
            <w:r w:rsidRPr="00895105">
              <w:rPr>
                <w:rFonts w:cs="Times New Roman"/>
                <w:sz w:val="24"/>
                <w:szCs w:val="24"/>
              </w:rPr>
              <w:t>García-Vázquez, A., et al. (2025). Sex education in adolescence: A systematic review of programmes and meta-analysis. Children and Youth Services Review, 158, Article 107485.</w:t>
            </w:r>
          </w:p>
        </w:tc>
      </w:tr>
      <w:tr w:rsidR="00833749" w:rsidRPr="00895105" w14:paraId="5948075D" w14:textId="77777777" w:rsidTr="005C6C5A">
        <w:trPr>
          <w:tblCellSpacing w:w="15" w:type="dxa"/>
        </w:trPr>
        <w:tc>
          <w:tcPr>
            <w:tcW w:w="0" w:type="auto"/>
            <w:vAlign w:val="center"/>
            <w:hideMark/>
          </w:tcPr>
          <w:p w14:paraId="6622B749" w14:textId="77777777" w:rsidR="00833749" w:rsidRPr="00895105" w:rsidRDefault="00833749" w:rsidP="005C6C5A">
            <w:pPr>
              <w:rPr>
                <w:rFonts w:cs="Times New Roman"/>
                <w:sz w:val="24"/>
                <w:szCs w:val="24"/>
              </w:rPr>
            </w:pPr>
            <w:r w:rsidRPr="00895105">
              <w:rPr>
                <w:rFonts w:cs="Times New Roman"/>
                <w:sz w:val="24"/>
                <w:szCs w:val="24"/>
              </w:rPr>
              <w:t>[59]</w:t>
            </w:r>
          </w:p>
        </w:tc>
        <w:tc>
          <w:tcPr>
            <w:tcW w:w="0" w:type="auto"/>
            <w:vAlign w:val="center"/>
            <w:hideMark/>
          </w:tcPr>
          <w:p w14:paraId="5CDE5AA3" w14:textId="77777777" w:rsidR="00833749" w:rsidRPr="00895105" w:rsidRDefault="00833749" w:rsidP="005C6C5A">
            <w:pPr>
              <w:rPr>
                <w:rFonts w:cs="Times New Roman"/>
                <w:sz w:val="24"/>
                <w:szCs w:val="24"/>
              </w:rPr>
            </w:pPr>
            <w:r w:rsidRPr="00895105">
              <w:rPr>
                <w:rFonts w:cs="Times New Roman"/>
                <w:sz w:val="24"/>
                <w:szCs w:val="24"/>
              </w:rPr>
              <w:t>Goldfarb, E. S., et al. (2025). Promising approaches to comprehensive sex education: Evidence review. Journal of Adolescent Health, 76(3, Suppl.), S1–S10.</w:t>
            </w:r>
          </w:p>
        </w:tc>
      </w:tr>
      <w:tr w:rsidR="00833749" w:rsidRPr="00895105" w14:paraId="33A1DF9A" w14:textId="77777777" w:rsidTr="005C6C5A">
        <w:trPr>
          <w:tblCellSpacing w:w="15" w:type="dxa"/>
        </w:trPr>
        <w:tc>
          <w:tcPr>
            <w:tcW w:w="0" w:type="auto"/>
            <w:vAlign w:val="center"/>
            <w:hideMark/>
          </w:tcPr>
          <w:p w14:paraId="3B4F670F" w14:textId="77777777" w:rsidR="00833749" w:rsidRPr="00895105" w:rsidRDefault="00833749" w:rsidP="005C6C5A">
            <w:pPr>
              <w:rPr>
                <w:rFonts w:cs="Times New Roman"/>
                <w:sz w:val="24"/>
                <w:szCs w:val="24"/>
              </w:rPr>
            </w:pPr>
            <w:r w:rsidRPr="00895105">
              <w:rPr>
                <w:rFonts w:cs="Times New Roman"/>
                <w:sz w:val="24"/>
                <w:szCs w:val="24"/>
              </w:rPr>
              <w:t>[60]</w:t>
            </w:r>
          </w:p>
        </w:tc>
        <w:tc>
          <w:tcPr>
            <w:tcW w:w="0" w:type="auto"/>
            <w:vAlign w:val="center"/>
            <w:hideMark/>
          </w:tcPr>
          <w:p w14:paraId="70316FFB" w14:textId="77777777" w:rsidR="00833749" w:rsidRPr="00895105" w:rsidRDefault="00833749" w:rsidP="005C6C5A">
            <w:pPr>
              <w:rPr>
                <w:rFonts w:cs="Times New Roman"/>
                <w:sz w:val="24"/>
                <w:szCs w:val="24"/>
              </w:rPr>
            </w:pPr>
            <w:r w:rsidRPr="00895105">
              <w:rPr>
                <w:rFonts w:cs="Times New Roman"/>
                <w:sz w:val="24"/>
                <w:szCs w:val="24"/>
              </w:rPr>
              <w:t>Hickey, M., et al. (2025). Beyond the birds and bees: Why comprehensive sexuality education is a game-changer. Cureus, 17(8), Article e391232.</w:t>
            </w:r>
          </w:p>
        </w:tc>
      </w:tr>
      <w:tr w:rsidR="00833749" w:rsidRPr="00895105" w14:paraId="2D3D8202" w14:textId="77777777" w:rsidTr="005C6C5A">
        <w:trPr>
          <w:tblCellSpacing w:w="15" w:type="dxa"/>
        </w:trPr>
        <w:tc>
          <w:tcPr>
            <w:tcW w:w="0" w:type="auto"/>
            <w:vAlign w:val="center"/>
            <w:hideMark/>
          </w:tcPr>
          <w:p w14:paraId="640BF4AE" w14:textId="77777777" w:rsidR="00833749" w:rsidRPr="00895105" w:rsidRDefault="00833749" w:rsidP="005C6C5A">
            <w:pPr>
              <w:rPr>
                <w:rFonts w:cs="Times New Roman"/>
                <w:sz w:val="24"/>
                <w:szCs w:val="24"/>
              </w:rPr>
            </w:pPr>
            <w:r w:rsidRPr="00895105">
              <w:rPr>
                <w:rFonts w:cs="Times New Roman"/>
                <w:sz w:val="24"/>
                <w:szCs w:val="24"/>
              </w:rPr>
              <w:t>[61]</w:t>
            </w:r>
          </w:p>
        </w:tc>
        <w:tc>
          <w:tcPr>
            <w:tcW w:w="0" w:type="auto"/>
            <w:vAlign w:val="center"/>
            <w:hideMark/>
          </w:tcPr>
          <w:p w14:paraId="39B699F8" w14:textId="77777777" w:rsidR="00833749" w:rsidRPr="00895105" w:rsidRDefault="00833749" w:rsidP="005C6C5A">
            <w:pPr>
              <w:rPr>
                <w:rFonts w:cs="Times New Roman"/>
                <w:sz w:val="24"/>
                <w:szCs w:val="24"/>
              </w:rPr>
            </w:pPr>
            <w:r w:rsidRPr="00895105">
              <w:rPr>
                <w:rFonts w:cs="Times New Roman"/>
                <w:sz w:val="24"/>
                <w:szCs w:val="24"/>
              </w:rPr>
              <w:t xml:space="preserve">Planetary Health Alliance. (n.d.). Educating children and teens on planetary health. Planetary Health Alliance. </w:t>
            </w:r>
            <w:hyperlink r:id="rId43" w:history="1">
              <w:r w:rsidRPr="00895105">
                <w:rPr>
                  <w:rFonts w:cs="Times New Roman"/>
                  <w:color w:val="0000FF"/>
                  <w:sz w:val="24"/>
                  <w:szCs w:val="24"/>
                  <w:u w:val="single"/>
                </w:rPr>
                <w:t>https://planetaryhealthalliance.org/for-educators/educating-children-and-teens/</w:t>
              </w:r>
            </w:hyperlink>
          </w:p>
        </w:tc>
      </w:tr>
      <w:tr w:rsidR="00833749" w:rsidRPr="00895105" w14:paraId="27A11239" w14:textId="77777777" w:rsidTr="005C6C5A">
        <w:trPr>
          <w:tblCellSpacing w:w="15" w:type="dxa"/>
        </w:trPr>
        <w:tc>
          <w:tcPr>
            <w:tcW w:w="0" w:type="auto"/>
            <w:vAlign w:val="center"/>
            <w:hideMark/>
          </w:tcPr>
          <w:p w14:paraId="2BB14212" w14:textId="77777777" w:rsidR="00833749" w:rsidRPr="00895105" w:rsidRDefault="00833749" w:rsidP="005C6C5A">
            <w:pPr>
              <w:rPr>
                <w:rFonts w:cs="Times New Roman"/>
                <w:sz w:val="24"/>
                <w:szCs w:val="24"/>
              </w:rPr>
            </w:pPr>
            <w:r w:rsidRPr="00895105">
              <w:rPr>
                <w:rFonts w:cs="Times New Roman"/>
                <w:sz w:val="24"/>
                <w:szCs w:val="24"/>
              </w:rPr>
              <w:t>[62]</w:t>
            </w:r>
          </w:p>
        </w:tc>
        <w:tc>
          <w:tcPr>
            <w:tcW w:w="0" w:type="auto"/>
            <w:vAlign w:val="center"/>
            <w:hideMark/>
          </w:tcPr>
          <w:p w14:paraId="4A4080FC" w14:textId="77777777" w:rsidR="00833749" w:rsidRPr="00895105" w:rsidRDefault="00833749" w:rsidP="005C6C5A">
            <w:pPr>
              <w:rPr>
                <w:rFonts w:cs="Times New Roman"/>
                <w:sz w:val="24"/>
                <w:szCs w:val="24"/>
              </w:rPr>
            </w:pPr>
            <w:r w:rsidRPr="00895105">
              <w:rPr>
                <w:rFonts w:cs="Times New Roman"/>
                <w:sz w:val="24"/>
                <w:szCs w:val="24"/>
              </w:rPr>
              <w:t>Léger-Goodes, T., et al. (2024). Climate emotions, thoughts, and plans among US adolescents and young adults. The Lancet Planetary Health, 8(10), e729–e738.</w:t>
            </w:r>
          </w:p>
        </w:tc>
      </w:tr>
      <w:tr w:rsidR="00833749" w:rsidRPr="00895105" w14:paraId="6C767852" w14:textId="77777777" w:rsidTr="005C6C5A">
        <w:trPr>
          <w:tblCellSpacing w:w="15" w:type="dxa"/>
        </w:trPr>
        <w:tc>
          <w:tcPr>
            <w:tcW w:w="0" w:type="auto"/>
            <w:vAlign w:val="center"/>
            <w:hideMark/>
          </w:tcPr>
          <w:p w14:paraId="6944E3E7" w14:textId="77777777" w:rsidR="00833749" w:rsidRPr="00895105" w:rsidRDefault="00833749" w:rsidP="005C6C5A">
            <w:pPr>
              <w:rPr>
                <w:rFonts w:cs="Times New Roman"/>
                <w:sz w:val="24"/>
                <w:szCs w:val="24"/>
              </w:rPr>
            </w:pPr>
            <w:r w:rsidRPr="00895105">
              <w:rPr>
                <w:rFonts w:cs="Times New Roman"/>
                <w:sz w:val="24"/>
                <w:szCs w:val="24"/>
              </w:rPr>
              <w:t>[63]</w:t>
            </w:r>
          </w:p>
        </w:tc>
        <w:tc>
          <w:tcPr>
            <w:tcW w:w="0" w:type="auto"/>
            <w:vAlign w:val="center"/>
            <w:hideMark/>
          </w:tcPr>
          <w:p w14:paraId="12E814E6" w14:textId="77777777" w:rsidR="00833749" w:rsidRPr="00895105" w:rsidRDefault="00833749" w:rsidP="005C6C5A">
            <w:pPr>
              <w:rPr>
                <w:rFonts w:cs="Times New Roman"/>
                <w:sz w:val="24"/>
                <w:szCs w:val="24"/>
              </w:rPr>
            </w:pPr>
            <w:r w:rsidRPr="00895105">
              <w:rPr>
                <w:rFonts w:cs="Times New Roman"/>
                <w:sz w:val="24"/>
                <w:szCs w:val="24"/>
              </w:rPr>
              <w:t>Pihkala, P. (2025). Educating for planetary and human flourishing through the arts in the context of climate change. JAMA Network Open, 8(9), Article e2838768.</w:t>
            </w:r>
          </w:p>
        </w:tc>
      </w:tr>
      <w:tr w:rsidR="00833749" w:rsidRPr="00895105" w14:paraId="77D03FA3" w14:textId="77777777" w:rsidTr="005C6C5A">
        <w:trPr>
          <w:tblCellSpacing w:w="15" w:type="dxa"/>
        </w:trPr>
        <w:tc>
          <w:tcPr>
            <w:tcW w:w="0" w:type="auto"/>
            <w:vAlign w:val="center"/>
            <w:hideMark/>
          </w:tcPr>
          <w:p w14:paraId="17F2C78B" w14:textId="77777777" w:rsidR="00833749" w:rsidRPr="00895105" w:rsidRDefault="00833749" w:rsidP="005C6C5A">
            <w:pPr>
              <w:rPr>
                <w:rFonts w:cs="Times New Roman"/>
                <w:sz w:val="24"/>
                <w:szCs w:val="24"/>
              </w:rPr>
            </w:pPr>
            <w:r w:rsidRPr="00895105">
              <w:rPr>
                <w:rFonts w:cs="Times New Roman"/>
                <w:sz w:val="24"/>
                <w:szCs w:val="24"/>
              </w:rPr>
              <w:t>[64]</w:t>
            </w:r>
          </w:p>
        </w:tc>
        <w:tc>
          <w:tcPr>
            <w:tcW w:w="0" w:type="auto"/>
            <w:vAlign w:val="center"/>
            <w:hideMark/>
          </w:tcPr>
          <w:p w14:paraId="57DDECBF" w14:textId="77777777" w:rsidR="00833749" w:rsidRPr="00895105" w:rsidRDefault="00833749" w:rsidP="005C6C5A">
            <w:pPr>
              <w:rPr>
                <w:rFonts w:cs="Times New Roman"/>
                <w:sz w:val="24"/>
                <w:szCs w:val="24"/>
              </w:rPr>
            </w:pPr>
            <w:r w:rsidRPr="00895105">
              <w:rPr>
                <w:rFonts w:cs="Times New Roman"/>
                <w:sz w:val="24"/>
                <w:szCs w:val="24"/>
              </w:rPr>
              <w:t>Hickman, C., et al. (2021). Climate anxiety in children and young people and their beliefs about government responses. The Lancet Planetary Health, 5(12), e863–e873.</w:t>
            </w:r>
          </w:p>
        </w:tc>
      </w:tr>
      <w:tr w:rsidR="00833749" w:rsidRPr="00895105" w14:paraId="381401CA" w14:textId="77777777" w:rsidTr="005C6C5A">
        <w:trPr>
          <w:tblCellSpacing w:w="15" w:type="dxa"/>
        </w:trPr>
        <w:tc>
          <w:tcPr>
            <w:tcW w:w="0" w:type="auto"/>
            <w:vAlign w:val="center"/>
            <w:hideMark/>
          </w:tcPr>
          <w:p w14:paraId="0B2651C5" w14:textId="77777777" w:rsidR="00833749" w:rsidRPr="00895105" w:rsidRDefault="00833749" w:rsidP="005C6C5A">
            <w:pPr>
              <w:rPr>
                <w:rFonts w:cs="Times New Roman"/>
                <w:sz w:val="24"/>
                <w:szCs w:val="24"/>
              </w:rPr>
            </w:pPr>
            <w:r w:rsidRPr="00895105">
              <w:rPr>
                <w:rFonts w:cs="Times New Roman"/>
                <w:sz w:val="24"/>
                <w:szCs w:val="24"/>
              </w:rPr>
              <w:t>[65]</w:t>
            </w:r>
          </w:p>
        </w:tc>
        <w:tc>
          <w:tcPr>
            <w:tcW w:w="0" w:type="auto"/>
            <w:vAlign w:val="center"/>
            <w:hideMark/>
          </w:tcPr>
          <w:p w14:paraId="581BA84A" w14:textId="77777777" w:rsidR="00833749" w:rsidRPr="00895105" w:rsidRDefault="00833749" w:rsidP="005C6C5A">
            <w:pPr>
              <w:rPr>
                <w:rFonts w:cs="Times New Roman"/>
                <w:sz w:val="24"/>
                <w:szCs w:val="24"/>
              </w:rPr>
            </w:pPr>
            <w:r w:rsidRPr="00895105">
              <w:rPr>
                <w:rFonts w:cs="Times New Roman"/>
                <w:sz w:val="24"/>
                <w:szCs w:val="24"/>
              </w:rPr>
              <w:t xml:space="preserve">World Health Organization. (2024). Health-promoting schools initiative: Regional frameworks. World Health Organization. </w:t>
            </w:r>
            <w:hyperlink r:id="rId44" w:history="1">
              <w:r w:rsidRPr="00895105">
                <w:rPr>
                  <w:rFonts w:cs="Times New Roman"/>
                  <w:color w:val="0000FF"/>
                  <w:sz w:val="24"/>
                  <w:szCs w:val="24"/>
                  <w:u w:val="single"/>
                </w:rPr>
                <w:t>https://www.who.int/southeastasia/activities/health-promoting-school</w:t>
              </w:r>
            </w:hyperlink>
          </w:p>
        </w:tc>
      </w:tr>
      <w:tr w:rsidR="00833749" w:rsidRPr="00895105" w14:paraId="446E87E6" w14:textId="77777777" w:rsidTr="005C6C5A">
        <w:trPr>
          <w:tblCellSpacing w:w="15" w:type="dxa"/>
        </w:trPr>
        <w:tc>
          <w:tcPr>
            <w:tcW w:w="0" w:type="auto"/>
            <w:vAlign w:val="center"/>
            <w:hideMark/>
          </w:tcPr>
          <w:p w14:paraId="7295733A" w14:textId="77777777" w:rsidR="00833749" w:rsidRPr="00895105" w:rsidRDefault="00833749" w:rsidP="005C6C5A">
            <w:pPr>
              <w:rPr>
                <w:rFonts w:cs="Times New Roman"/>
                <w:sz w:val="24"/>
                <w:szCs w:val="24"/>
              </w:rPr>
            </w:pPr>
            <w:r w:rsidRPr="00895105">
              <w:rPr>
                <w:rFonts w:cs="Times New Roman"/>
                <w:sz w:val="24"/>
                <w:szCs w:val="24"/>
              </w:rPr>
              <w:t>[66]</w:t>
            </w:r>
          </w:p>
        </w:tc>
        <w:tc>
          <w:tcPr>
            <w:tcW w:w="0" w:type="auto"/>
            <w:vAlign w:val="center"/>
            <w:hideMark/>
          </w:tcPr>
          <w:p w14:paraId="6A7277E5" w14:textId="77777777" w:rsidR="00833749" w:rsidRPr="00895105" w:rsidRDefault="00833749" w:rsidP="005C6C5A">
            <w:pPr>
              <w:rPr>
                <w:rFonts w:cs="Times New Roman"/>
                <w:sz w:val="24"/>
                <w:szCs w:val="24"/>
              </w:rPr>
            </w:pPr>
            <w:r w:rsidRPr="00895105">
              <w:rPr>
                <w:rFonts w:cs="Times New Roman"/>
                <w:sz w:val="24"/>
                <w:szCs w:val="24"/>
              </w:rPr>
              <w:t xml:space="preserve">Rural Health Information Hub. (2025). Rural schools and health overview. Rural Health Information Hub. </w:t>
            </w:r>
            <w:hyperlink r:id="rId45" w:history="1">
              <w:r w:rsidRPr="00895105">
                <w:rPr>
                  <w:rFonts w:cs="Times New Roman"/>
                  <w:color w:val="0000FF"/>
                  <w:sz w:val="24"/>
                  <w:szCs w:val="24"/>
                  <w:u w:val="single"/>
                </w:rPr>
                <w:t>https://www.ruralhealthinfo.org/topics/schools</w:t>
              </w:r>
            </w:hyperlink>
          </w:p>
        </w:tc>
      </w:tr>
      <w:tr w:rsidR="00833749" w:rsidRPr="00895105" w14:paraId="37611568" w14:textId="77777777" w:rsidTr="005C6C5A">
        <w:trPr>
          <w:tblCellSpacing w:w="15" w:type="dxa"/>
        </w:trPr>
        <w:tc>
          <w:tcPr>
            <w:tcW w:w="0" w:type="auto"/>
            <w:vAlign w:val="center"/>
            <w:hideMark/>
          </w:tcPr>
          <w:p w14:paraId="5F60581F" w14:textId="77777777" w:rsidR="00833749" w:rsidRPr="00895105" w:rsidRDefault="00833749" w:rsidP="005C6C5A">
            <w:pPr>
              <w:rPr>
                <w:rFonts w:cs="Times New Roman"/>
                <w:sz w:val="24"/>
                <w:szCs w:val="24"/>
              </w:rPr>
            </w:pPr>
            <w:r w:rsidRPr="00895105">
              <w:rPr>
                <w:rFonts w:cs="Times New Roman"/>
                <w:sz w:val="24"/>
                <w:szCs w:val="24"/>
              </w:rPr>
              <w:t>[67]</w:t>
            </w:r>
          </w:p>
        </w:tc>
        <w:tc>
          <w:tcPr>
            <w:tcW w:w="0" w:type="auto"/>
            <w:vAlign w:val="center"/>
            <w:hideMark/>
          </w:tcPr>
          <w:p w14:paraId="0E2187BD" w14:textId="77777777" w:rsidR="00833749" w:rsidRPr="00895105" w:rsidRDefault="00833749" w:rsidP="005C6C5A">
            <w:pPr>
              <w:rPr>
                <w:rFonts w:cs="Times New Roman"/>
                <w:sz w:val="24"/>
                <w:szCs w:val="24"/>
              </w:rPr>
            </w:pPr>
            <w:r w:rsidRPr="00895105">
              <w:rPr>
                <w:rFonts w:cs="Times New Roman"/>
                <w:sz w:val="24"/>
                <w:szCs w:val="24"/>
              </w:rPr>
              <w:t xml:space="preserve">Learning Policy Institute. (2021). Adequate and equitable education in high-poverty schools. Learning Policy Institute. </w:t>
            </w:r>
            <w:hyperlink r:id="rId46" w:history="1">
              <w:r w:rsidRPr="00895105">
                <w:rPr>
                  <w:rFonts w:cs="Times New Roman"/>
                  <w:color w:val="0000FF"/>
                  <w:sz w:val="24"/>
                  <w:szCs w:val="24"/>
                  <w:u w:val="single"/>
                </w:rPr>
                <w:t>https://learningpolicyinstitute.org/product/leandro-high-poverty-schools-brief</w:t>
              </w:r>
            </w:hyperlink>
          </w:p>
        </w:tc>
      </w:tr>
      <w:tr w:rsidR="00833749" w:rsidRPr="00895105" w14:paraId="404CC4D7" w14:textId="77777777" w:rsidTr="005C6C5A">
        <w:trPr>
          <w:tblCellSpacing w:w="15" w:type="dxa"/>
        </w:trPr>
        <w:tc>
          <w:tcPr>
            <w:tcW w:w="0" w:type="auto"/>
            <w:vAlign w:val="center"/>
            <w:hideMark/>
          </w:tcPr>
          <w:p w14:paraId="227F1604" w14:textId="77777777" w:rsidR="00833749" w:rsidRPr="00895105" w:rsidRDefault="00833749" w:rsidP="005C6C5A">
            <w:pPr>
              <w:rPr>
                <w:rFonts w:cs="Times New Roman"/>
                <w:sz w:val="24"/>
                <w:szCs w:val="24"/>
              </w:rPr>
            </w:pPr>
            <w:r w:rsidRPr="00895105">
              <w:rPr>
                <w:rFonts w:cs="Times New Roman"/>
                <w:sz w:val="24"/>
                <w:szCs w:val="24"/>
              </w:rPr>
              <w:t>[68]</w:t>
            </w:r>
          </w:p>
        </w:tc>
        <w:tc>
          <w:tcPr>
            <w:tcW w:w="0" w:type="auto"/>
            <w:vAlign w:val="center"/>
            <w:hideMark/>
          </w:tcPr>
          <w:p w14:paraId="007C6C20" w14:textId="77777777" w:rsidR="00833749" w:rsidRPr="00895105" w:rsidRDefault="00833749" w:rsidP="005C6C5A">
            <w:pPr>
              <w:rPr>
                <w:rFonts w:cs="Times New Roman"/>
                <w:sz w:val="24"/>
                <w:szCs w:val="24"/>
              </w:rPr>
            </w:pPr>
            <w:r w:rsidRPr="00895105">
              <w:rPr>
                <w:rFonts w:cs="Times New Roman"/>
                <w:sz w:val="24"/>
                <w:szCs w:val="24"/>
              </w:rPr>
              <w:t xml:space="preserve">UNESCO &amp; WHO. (2021). Making every school a health-promoting school: Country case studies. UNESCO. </w:t>
            </w:r>
            <w:hyperlink r:id="rId47" w:history="1">
              <w:r w:rsidRPr="00895105">
                <w:rPr>
                  <w:rFonts w:cs="Times New Roman"/>
                  <w:color w:val="0000FF"/>
                  <w:sz w:val="24"/>
                  <w:szCs w:val="24"/>
                  <w:u w:val="single"/>
                </w:rPr>
                <w:t>https://unesdoc.unesco.org/ark:/48223/pf0000377937</w:t>
              </w:r>
            </w:hyperlink>
          </w:p>
        </w:tc>
      </w:tr>
      <w:tr w:rsidR="00833749" w:rsidRPr="00895105" w14:paraId="26BFB9AF" w14:textId="77777777" w:rsidTr="005C6C5A">
        <w:trPr>
          <w:tblCellSpacing w:w="15" w:type="dxa"/>
        </w:trPr>
        <w:tc>
          <w:tcPr>
            <w:tcW w:w="0" w:type="auto"/>
            <w:vAlign w:val="center"/>
            <w:hideMark/>
          </w:tcPr>
          <w:p w14:paraId="5C28554E" w14:textId="77777777" w:rsidR="00833749" w:rsidRPr="00895105" w:rsidRDefault="00833749" w:rsidP="005C6C5A">
            <w:pPr>
              <w:rPr>
                <w:rFonts w:cs="Times New Roman"/>
                <w:sz w:val="24"/>
                <w:szCs w:val="24"/>
              </w:rPr>
            </w:pPr>
            <w:r w:rsidRPr="00895105">
              <w:rPr>
                <w:rFonts w:cs="Times New Roman"/>
                <w:sz w:val="24"/>
                <w:szCs w:val="24"/>
              </w:rPr>
              <w:t>[69]</w:t>
            </w:r>
          </w:p>
        </w:tc>
        <w:tc>
          <w:tcPr>
            <w:tcW w:w="0" w:type="auto"/>
            <w:vAlign w:val="center"/>
            <w:hideMark/>
          </w:tcPr>
          <w:p w14:paraId="125D778B" w14:textId="77777777" w:rsidR="00833749" w:rsidRPr="00895105" w:rsidRDefault="00833749" w:rsidP="005C6C5A">
            <w:pPr>
              <w:rPr>
                <w:rFonts w:cs="Times New Roman"/>
                <w:sz w:val="24"/>
                <w:szCs w:val="24"/>
              </w:rPr>
            </w:pPr>
            <w:r w:rsidRPr="00895105">
              <w:rPr>
                <w:rFonts w:cs="Times New Roman"/>
                <w:sz w:val="24"/>
                <w:szCs w:val="24"/>
              </w:rPr>
              <w:t xml:space="preserve">Abdul Latif Jameel Poverty Action Lab. (2020). Improving learning outcomes through school-based health programs. J-PAL. </w:t>
            </w:r>
            <w:hyperlink r:id="rId48" w:history="1">
              <w:r w:rsidRPr="00895105">
                <w:rPr>
                  <w:rFonts w:cs="Times New Roman"/>
                  <w:color w:val="0000FF"/>
                  <w:sz w:val="24"/>
                  <w:szCs w:val="24"/>
                  <w:u w:val="single"/>
                </w:rPr>
                <w:t>https://www.povertyactionlab.org/policy-insight/improving-learning-outcomes-through-school-based-health-programs</w:t>
              </w:r>
            </w:hyperlink>
          </w:p>
        </w:tc>
      </w:tr>
      <w:tr w:rsidR="00833749" w:rsidRPr="00895105" w14:paraId="2E82B952" w14:textId="77777777" w:rsidTr="005C6C5A">
        <w:trPr>
          <w:tblCellSpacing w:w="15" w:type="dxa"/>
        </w:trPr>
        <w:tc>
          <w:tcPr>
            <w:tcW w:w="0" w:type="auto"/>
            <w:vAlign w:val="center"/>
            <w:hideMark/>
          </w:tcPr>
          <w:p w14:paraId="24432C2B" w14:textId="77777777" w:rsidR="00833749" w:rsidRPr="00895105" w:rsidRDefault="00833749" w:rsidP="005C6C5A">
            <w:pPr>
              <w:rPr>
                <w:rFonts w:cs="Times New Roman"/>
                <w:sz w:val="24"/>
                <w:szCs w:val="24"/>
              </w:rPr>
            </w:pPr>
            <w:r w:rsidRPr="00895105">
              <w:rPr>
                <w:rFonts w:cs="Times New Roman"/>
                <w:sz w:val="24"/>
                <w:szCs w:val="24"/>
              </w:rPr>
              <w:t>[70]</w:t>
            </w:r>
          </w:p>
        </w:tc>
        <w:tc>
          <w:tcPr>
            <w:tcW w:w="0" w:type="auto"/>
            <w:vAlign w:val="center"/>
            <w:hideMark/>
          </w:tcPr>
          <w:p w14:paraId="40022CF0" w14:textId="77777777" w:rsidR="00833749" w:rsidRPr="00895105" w:rsidRDefault="00833749" w:rsidP="005C6C5A">
            <w:pPr>
              <w:rPr>
                <w:rFonts w:cs="Times New Roman"/>
                <w:sz w:val="24"/>
                <w:szCs w:val="24"/>
              </w:rPr>
            </w:pPr>
            <w:r w:rsidRPr="00895105">
              <w:rPr>
                <w:rFonts w:cs="Times New Roman"/>
                <w:sz w:val="24"/>
                <w:szCs w:val="24"/>
              </w:rPr>
              <w:t xml:space="preserve">Global Partnership for Education. (2018). 3 examples of school health interventions that work. Global Partnership for Education. </w:t>
            </w:r>
            <w:hyperlink r:id="rId49" w:history="1">
              <w:r w:rsidRPr="00895105">
                <w:rPr>
                  <w:rFonts w:cs="Times New Roman"/>
                  <w:color w:val="0000FF"/>
                  <w:sz w:val="24"/>
                  <w:szCs w:val="24"/>
                  <w:u w:val="single"/>
                </w:rPr>
                <w:t>https://www.globalpartnership.org/blog/3-examples-school-health-interventions-work</w:t>
              </w:r>
            </w:hyperlink>
          </w:p>
        </w:tc>
      </w:tr>
      <w:tr w:rsidR="00833749" w:rsidRPr="00895105" w14:paraId="5C474F68" w14:textId="77777777" w:rsidTr="005C6C5A">
        <w:trPr>
          <w:tblCellSpacing w:w="15" w:type="dxa"/>
        </w:trPr>
        <w:tc>
          <w:tcPr>
            <w:tcW w:w="0" w:type="auto"/>
            <w:vAlign w:val="center"/>
            <w:hideMark/>
          </w:tcPr>
          <w:p w14:paraId="680C593A" w14:textId="77777777" w:rsidR="00833749" w:rsidRPr="00895105" w:rsidRDefault="00833749" w:rsidP="005C6C5A">
            <w:pPr>
              <w:rPr>
                <w:rFonts w:cs="Times New Roman"/>
                <w:sz w:val="24"/>
                <w:szCs w:val="24"/>
              </w:rPr>
            </w:pPr>
            <w:r w:rsidRPr="00895105">
              <w:rPr>
                <w:rFonts w:cs="Times New Roman"/>
                <w:sz w:val="24"/>
                <w:szCs w:val="24"/>
              </w:rPr>
              <w:t>[71]</w:t>
            </w:r>
          </w:p>
        </w:tc>
        <w:tc>
          <w:tcPr>
            <w:tcW w:w="0" w:type="auto"/>
            <w:vAlign w:val="center"/>
            <w:hideMark/>
          </w:tcPr>
          <w:p w14:paraId="3CC7E920" w14:textId="77777777" w:rsidR="00833749" w:rsidRPr="00895105" w:rsidRDefault="00833749" w:rsidP="005C6C5A">
            <w:pPr>
              <w:rPr>
                <w:rFonts w:cs="Times New Roman"/>
                <w:sz w:val="24"/>
                <w:szCs w:val="24"/>
              </w:rPr>
            </w:pPr>
            <w:r w:rsidRPr="00895105">
              <w:rPr>
                <w:rFonts w:cs="Times New Roman"/>
                <w:sz w:val="24"/>
                <w:szCs w:val="24"/>
              </w:rPr>
              <w:t>Singla, D. R., et al. (2021). Scaling-up school mental health services in low resource public schools in India. International Journal of Mental Health Systems, 15, Article 8.</w:t>
            </w:r>
          </w:p>
        </w:tc>
      </w:tr>
      <w:tr w:rsidR="00833749" w:rsidRPr="00895105" w14:paraId="2380554F" w14:textId="77777777" w:rsidTr="005C6C5A">
        <w:trPr>
          <w:tblCellSpacing w:w="15" w:type="dxa"/>
        </w:trPr>
        <w:tc>
          <w:tcPr>
            <w:tcW w:w="0" w:type="auto"/>
            <w:vAlign w:val="center"/>
            <w:hideMark/>
          </w:tcPr>
          <w:p w14:paraId="36BE405E" w14:textId="77777777" w:rsidR="00833749" w:rsidRPr="00895105" w:rsidRDefault="00833749" w:rsidP="005C6C5A">
            <w:pPr>
              <w:rPr>
                <w:rFonts w:cs="Times New Roman"/>
                <w:sz w:val="24"/>
                <w:szCs w:val="24"/>
              </w:rPr>
            </w:pPr>
            <w:r w:rsidRPr="00895105">
              <w:rPr>
                <w:rFonts w:cs="Times New Roman"/>
                <w:sz w:val="24"/>
                <w:szCs w:val="24"/>
              </w:rPr>
              <w:t>[72]</w:t>
            </w:r>
          </w:p>
        </w:tc>
        <w:tc>
          <w:tcPr>
            <w:tcW w:w="0" w:type="auto"/>
            <w:vAlign w:val="center"/>
            <w:hideMark/>
          </w:tcPr>
          <w:p w14:paraId="3BB82C17" w14:textId="77777777" w:rsidR="00833749" w:rsidRPr="00895105" w:rsidRDefault="00833749" w:rsidP="005C6C5A">
            <w:pPr>
              <w:rPr>
                <w:rFonts w:cs="Times New Roman"/>
                <w:sz w:val="24"/>
                <w:szCs w:val="24"/>
              </w:rPr>
            </w:pPr>
            <w:r w:rsidRPr="00895105">
              <w:rPr>
                <w:rFonts w:cs="Times New Roman"/>
                <w:sz w:val="24"/>
                <w:szCs w:val="24"/>
              </w:rPr>
              <w:t>Azubuike, O., &amp; Adegboye, O. (2024). Culturally tailored health programs in low-resource settings. Global Health Action, 17(1), Article 2304567.</w:t>
            </w:r>
          </w:p>
        </w:tc>
      </w:tr>
      <w:tr w:rsidR="00833749" w:rsidRPr="00895105" w14:paraId="5A76880F" w14:textId="77777777" w:rsidTr="005C6C5A">
        <w:trPr>
          <w:tblCellSpacing w:w="15" w:type="dxa"/>
        </w:trPr>
        <w:tc>
          <w:tcPr>
            <w:tcW w:w="0" w:type="auto"/>
            <w:vAlign w:val="center"/>
            <w:hideMark/>
          </w:tcPr>
          <w:p w14:paraId="0D558135" w14:textId="77777777" w:rsidR="00833749" w:rsidRPr="00895105" w:rsidRDefault="00833749" w:rsidP="005C6C5A">
            <w:pPr>
              <w:rPr>
                <w:rFonts w:cs="Times New Roman"/>
                <w:sz w:val="24"/>
                <w:szCs w:val="24"/>
              </w:rPr>
            </w:pPr>
            <w:r w:rsidRPr="00895105">
              <w:rPr>
                <w:rFonts w:cs="Times New Roman"/>
                <w:sz w:val="24"/>
                <w:szCs w:val="24"/>
              </w:rPr>
              <w:t>[73]</w:t>
            </w:r>
          </w:p>
        </w:tc>
        <w:tc>
          <w:tcPr>
            <w:tcW w:w="0" w:type="auto"/>
            <w:vAlign w:val="center"/>
            <w:hideMark/>
          </w:tcPr>
          <w:p w14:paraId="244A8900" w14:textId="77777777" w:rsidR="00833749" w:rsidRPr="00895105" w:rsidRDefault="00833749" w:rsidP="005C6C5A">
            <w:pPr>
              <w:rPr>
                <w:rFonts w:cs="Times New Roman"/>
                <w:sz w:val="24"/>
                <w:szCs w:val="24"/>
              </w:rPr>
            </w:pPr>
            <w:r w:rsidRPr="00895105">
              <w:rPr>
                <w:rFonts w:cs="Times New Roman"/>
                <w:sz w:val="24"/>
                <w:szCs w:val="24"/>
              </w:rPr>
              <w:t>Cassarino-Perez, L., &amp; Cianelli, R. (2025). Implementation science in school health. Health Education &amp; Behavior, 52(1), 89–100.</w:t>
            </w:r>
          </w:p>
        </w:tc>
      </w:tr>
      <w:tr w:rsidR="00833749" w:rsidRPr="00895105" w14:paraId="5B2C1028" w14:textId="77777777" w:rsidTr="005C6C5A">
        <w:trPr>
          <w:tblCellSpacing w:w="15" w:type="dxa"/>
        </w:trPr>
        <w:tc>
          <w:tcPr>
            <w:tcW w:w="0" w:type="auto"/>
            <w:vAlign w:val="center"/>
            <w:hideMark/>
          </w:tcPr>
          <w:p w14:paraId="104E9718" w14:textId="77777777" w:rsidR="00833749" w:rsidRPr="00895105" w:rsidRDefault="00833749" w:rsidP="005C6C5A">
            <w:pPr>
              <w:rPr>
                <w:rFonts w:cs="Times New Roman"/>
                <w:sz w:val="24"/>
                <w:szCs w:val="24"/>
              </w:rPr>
            </w:pPr>
            <w:r w:rsidRPr="00895105">
              <w:rPr>
                <w:rFonts w:cs="Times New Roman"/>
                <w:sz w:val="24"/>
                <w:szCs w:val="24"/>
              </w:rPr>
              <w:t>[74]</w:t>
            </w:r>
          </w:p>
        </w:tc>
        <w:tc>
          <w:tcPr>
            <w:tcW w:w="0" w:type="auto"/>
            <w:vAlign w:val="center"/>
            <w:hideMark/>
          </w:tcPr>
          <w:p w14:paraId="32073FEC" w14:textId="77777777" w:rsidR="00833749" w:rsidRPr="00895105" w:rsidRDefault="00833749" w:rsidP="005C6C5A">
            <w:pPr>
              <w:rPr>
                <w:rFonts w:cs="Times New Roman"/>
                <w:sz w:val="24"/>
                <w:szCs w:val="24"/>
              </w:rPr>
            </w:pPr>
            <w:r w:rsidRPr="00895105">
              <w:rPr>
                <w:rFonts w:cs="Times New Roman"/>
                <w:sz w:val="24"/>
                <w:szCs w:val="24"/>
              </w:rPr>
              <w:t>Lewallen, T. C., et al. (2025). Evidence gap maps in school health promotion. Journal of School Health, 95(4), 345–356.</w:t>
            </w:r>
          </w:p>
        </w:tc>
      </w:tr>
      <w:tr w:rsidR="00833749" w:rsidRPr="00895105" w14:paraId="13860C4A" w14:textId="77777777" w:rsidTr="005C6C5A">
        <w:trPr>
          <w:tblCellSpacing w:w="15" w:type="dxa"/>
        </w:trPr>
        <w:tc>
          <w:tcPr>
            <w:tcW w:w="0" w:type="auto"/>
            <w:vAlign w:val="center"/>
            <w:hideMark/>
          </w:tcPr>
          <w:p w14:paraId="4474BD0D" w14:textId="77777777" w:rsidR="00833749" w:rsidRPr="00895105" w:rsidRDefault="00833749" w:rsidP="005C6C5A">
            <w:pPr>
              <w:rPr>
                <w:rFonts w:cs="Times New Roman"/>
                <w:sz w:val="24"/>
                <w:szCs w:val="24"/>
              </w:rPr>
            </w:pPr>
            <w:r w:rsidRPr="00895105">
              <w:rPr>
                <w:rFonts w:cs="Times New Roman"/>
                <w:sz w:val="24"/>
                <w:szCs w:val="24"/>
              </w:rPr>
              <w:t>[75]</w:t>
            </w:r>
          </w:p>
        </w:tc>
        <w:tc>
          <w:tcPr>
            <w:tcW w:w="0" w:type="auto"/>
            <w:vAlign w:val="center"/>
            <w:hideMark/>
          </w:tcPr>
          <w:p w14:paraId="4D85727D" w14:textId="77777777" w:rsidR="00833749" w:rsidRPr="00895105" w:rsidRDefault="00833749" w:rsidP="005C6C5A">
            <w:pPr>
              <w:rPr>
                <w:rFonts w:cs="Times New Roman"/>
                <w:sz w:val="24"/>
                <w:szCs w:val="24"/>
              </w:rPr>
            </w:pPr>
            <w:r w:rsidRPr="00895105">
              <w:rPr>
                <w:rFonts w:cs="Times New Roman"/>
                <w:sz w:val="24"/>
                <w:szCs w:val="24"/>
              </w:rPr>
              <w:t>Various authors. (2025). Blended approaches for sustainable behavior change in schools. The Lancet.</w:t>
            </w:r>
          </w:p>
        </w:tc>
      </w:tr>
    </w:tbl>
    <w:p w14:paraId="2C84AC49" w14:textId="77777777" w:rsidR="000B200C" w:rsidRDefault="000B200C" w:rsidP="00992AEA">
      <w:pPr>
        <w:spacing w:line="230" w:lineRule="auto"/>
        <w:jc w:val="both"/>
        <w:sectPr w:rsidR="000B200C" w:rsidSect="00082716">
          <w:headerReference w:type="default" r:id="rId50"/>
          <w:footerReference w:type="even" r:id="rId51"/>
          <w:footerReference w:type="default" r:id="rId52"/>
          <w:type w:val="continuous"/>
          <w:pgSz w:w="11907" w:h="16840"/>
          <w:pgMar w:top="1530" w:right="1418" w:bottom="1418" w:left="1134" w:header="709" w:footer="709" w:gutter="0"/>
          <w:cols w:space="720"/>
        </w:sectPr>
      </w:pPr>
    </w:p>
    <w:p w14:paraId="78D22457" w14:textId="77777777" w:rsidR="0098445B" w:rsidRDefault="0098445B" w:rsidP="00992AEA">
      <w:pPr>
        <w:spacing w:line="230" w:lineRule="auto"/>
        <w:jc w:val="both"/>
      </w:pPr>
    </w:p>
    <w:p w14:paraId="30C903CF" w14:textId="77777777" w:rsidR="00992AEA" w:rsidRDefault="00992AEA" w:rsidP="00992AEA">
      <w:pPr>
        <w:spacing w:line="230" w:lineRule="auto"/>
        <w:jc w:val="both"/>
      </w:pPr>
    </w:p>
    <w:p w14:paraId="2AA3ECC0" w14:textId="77777777" w:rsidR="00992AEA" w:rsidRDefault="00992AEA" w:rsidP="00992AEA">
      <w:pPr>
        <w:spacing w:line="230" w:lineRule="auto"/>
        <w:jc w:val="both"/>
      </w:pPr>
    </w:p>
    <w:sectPr w:rsidR="00992AEA" w:rsidSect="00082716">
      <w:type w:val="continuous"/>
      <w:pgSz w:w="11907" w:h="16840"/>
      <w:pgMar w:top="1418" w:right="1418" w:bottom="1418" w:left="1134" w:header="709" w:footer="709"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A5D62" w14:textId="77777777" w:rsidR="006933B7" w:rsidRDefault="006933B7">
      <w:r>
        <w:separator/>
      </w:r>
    </w:p>
  </w:endnote>
  <w:endnote w:type="continuationSeparator" w:id="0">
    <w:p w14:paraId="457976F4" w14:textId="77777777" w:rsidR="006933B7" w:rsidRDefault="00693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panose1 w:val="00000400000000000000"/>
    <w:charset w:val="B2"/>
    <w:family w:val="auto"/>
    <w:pitch w:val="variable"/>
    <w:sig w:usb0="00002001" w:usb1="80000000" w:usb2="00000008" w:usb3="00000000" w:csb0="00000040" w:csb1="00000000"/>
  </w:font>
  <w:font w:name="Lotus">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panose1 w:val="00000400000000000000"/>
    <w:charset w:val="B2"/>
    <w:family w:val="auto"/>
    <w:pitch w:val="variable"/>
    <w:sig w:usb0="00002001" w:usb1="80000000" w:usb2="00000008" w:usb3="00000000" w:csb0="00000040" w:csb1="00000000"/>
  </w:font>
  <w:font w:name="Yagut">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92116" w14:textId="48577AEF"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2F6FBE">
      <w:rPr>
        <w:caps/>
      </w:rPr>
      <w:t>1</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BAA1A" w14:textId="77777777" w:rsidR="006933B7" w:rsidRDefault="006933B7" w:rsidP="0010114F">
      <w:pPr>
        <w:bidi/>
      </w:pPr>
      <w:r>
        <w:separator/>
      </w:r>
    </w:p>
  </w:footnote>
  <w:footnote w:type="continuationSeparator" w:id="0">
    <w:p w14:paraId="2A331014" w14:textId="77777777" w:rsidR="006933B7" w:rsidRDefault="00693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B0E6D" w14:textId="07F36AE0" w:rsidR="00931BA1" w:rsidRDefault="008A6A64" w:rsidP="00AA30C4">
    <w:pPr>
      <w:pStyle w:val="Header"/>
    </w:pPr>
    <w:r w:rsidRPr="008A6A64">
      <w:rPr>
        <w:noProof/>
        <w:rtl/>
      </w:rPr>
      <w:drawing>
        <wp:anchor distT="0" distB="0" distL="114300" distR="114300" simplePos="0" relativeHeight="251658240" behindDoc="1" locked="0" layoutInCell="1" allowOverlap="1" wp14:anchorId="2057D1F1" wp14:editId="7895E503">
          <wp:simplePos x="0" y="0"/>
          <wp:positionH relativeFrom="page">
            <wp:align>right</wp:align>
          </wp:positionH>
          <wp:positionV relativeFrom="paragraph">
            <wp:posOffset>-221615</wp:posOffset>
          </wp:positionV>
          <wp:extent cx="5940425" cy="771525"/>
          <wp:effectExtent l="0" t="0" r="3175" b="9525"/>
          <wp:wrapTight wrapText="bothSides">
            <wp:wrapPolygon edited="0">
              <wp:start x="0" y="0"/>
              <wp:lineTo x="0" y="21333"/>
              <wp:lineTo x="21542" y="21333"/>
              <wp:lineTo x="21542" y="0"/>
              <wp:lineTo x="0" y="0"/>
            </wp:wrapPolygon>
          </wp:wrapTight>
          <wp:docPr id="302610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61074" name=""/>
                  <pic:cNvPicPr/>
                </pic:nvPicPr>
                <pic:blipFill>
                  <a:blip r:embed="rId1">
                    <a:extLst>
                      <a:ext uri="{28A0092B-C50C-407E-A947-70E740481C1C}">
                        <a14:useLocalDpi xmlns:a14="http://schemas.microsoft.com/office/drawing/2010/main" val="0"/>
                      </a:ext>
                    </a:extLst>
                  </a:blip>
                  <a:stretch>
                    <a:fillRect/>
                  </a:stretch>
                </pic:blipFill>
                <pic:spPr>
                  <a:xfrm>
                    <a:off x="0" y="0"/>
                    <a:ext cx="5940425" cy="7715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510411430">
    <w:abstractNumId w:val="6"/>
  </w:num>
  <w:num w:numId="2" w16cid:durableId="1736972300">
    <w:abstractNumId w:val="4"/>
  </w:num>
  <w:num w:numId="3" w16cid:durableId="897127909">
    <w:abstractNumId w:val="14"/>
  </w:num>
  <w:num w:numId="4" w16cid:durableId="728311714">
    <w:abstractNumId w:val="0"/>
  </w:num>
  <w:num w:numId="5" w16cid:durableId="701321175">
    <w:abstractNumId w:val="5"/>
  </w:num>
  <w:num w:numId="6" w16cid:durableId="43144089">
    <w:abstractNumId w:val="12"/>
  </w:num>
  <w:num w:numId="7" w16cid:durableId="1362121432">
    <w:abstractNumId w:val="1"/>
  </w:num>
  <w:num w:numId="8" w16cid:durableId="1541504793">
    <w:abstractNumId w:val="8"/>
  </w:num>
  <w:num w:numId="9" w16cid:durableId="1969123017">
    <w:abstractNumId w:val="11"/>
  </w:num>
  <w:num w:numId="10" w16cid:durableId="209731956">
    <w:abstractNumId w:val="2"/>
  </w:num>
  <w:num w:numId="11" w16cid:durableId="1435202018">
    <w:abstractNumId w:val="7"/>
  </w:num>
  <w:num w:numId="12" w16cid:durableId="351492835">
    <w:abstractNumId w:val="3"/>
  </w:num>
  <w:num w:numId="13" w16cid:durableId="477263690">
    <w:abstractNumId w:val="10"/>
  </w:num>
  <w:num w:numId="14" w16cid:durableId="1045790232">
    <w:abstractNumId w:val="13"/>
  </w:num>
  <w:num w:numId="15" w16cid:durableId="66093659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savePreviewPicture/>
  <w:hdrShapeDefaults>
    <o:shapedefaults v:ext="edit" spidmax="2050"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C6E"/>
    <w:rsid w:val="00005A8A"/>
    <w:rsid w:val="0000762C"/>
    <w:rsid w:val="00012964"/>
    <w:rsid w:val="00013D1C"/>
    <w:rsid w:val="00013D8F"/>
    <w:rsid w:val="000173D0"/>
    <w:rsid w:val="000223BA"/>
    <w:rsid w:val="00023E17"/>
    <w:rsid w:val="0002405D"/>
    <w:rsid w:val="0002571C"/>
    <w:rsid w:val="000304FB"/>
    <w:rsid w:val="00031EC5"/>
    <w:rsid w:val="000329D0"/>
    <w:rsid w:val="00035264"/>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9CD"/>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EAE"/>
    <w:rsid w:val="002D7C93"/>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37F"/>
    <w:rsid w:val="004612C0"/>
    <w:rsid w:val="00462FF5"/>
    <w:rsid w:val="004662B6"/>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48C2"/>
    <w:rsid w:val="004F672C"/>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701A9"/>
    <w:rsid w:val="00570A3E"/>
    <w:rsid w:val="00570FEC"/>
    <w:rsid w:val="0057301A"/>
    <w:rsid w:val="005776E5"/>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36C8"/>
    <w:rsid w:val="006555F0"/>
    <w:rsid w:val="00661450"/>
    <w:rsid w:val="00662912"/>
    <w:rsid w:val="00663FDC"/>
    <w:rsid w:val="006653A4"/>
    <w:rsid w:val="006670CC"/>
    <w:rsid w:val="006676C9"/>
    <w:rsid w:val="0067212E"/>
    <w:rsid w:val="006740A5"/>
    <w:rsid w:val="00674811"/>
    <w:rsid w:val="00675015"/>
    <w:rsid w:val="00683BCE"/>
    <w:rsid w:val="00690695"/>
    <w:rsid w:val="0069162F"/>
    <w:rsid w:val="006933B7"/>
    <w:rsid w:val="00693864"/>
    <w:rsid w:val="00694FA3"/>
    <w:rsid w:val="00696656"/>
    <w:rsid w:val="006A10F4"/>
    <w:rsid w:val="006A2DF0"/>
    <w:rsid w:val="006A3018"/>
    <w:rsid w:val="006A371A"/>
    <w:rsid w:val="006B3E69"/>
    <w:rsid w:val="006B6E95"/>
    <w:rsid w:val="006C09E5"/>
    <w:rsid w:val="006C3E5A"/>
    <w:rsid w:val="006C6FA5"/>
    <w:rsid w:val="006C7784"/>
    <w:rsid w:val="006D035D"/>
    <w:rsid w:val="006D106C"/>
    <w:rsid w:val="006D18F6"/>
    <w:rsid w:val="006D62BD"/>
    <w:rsid w:val="006D65F1"/>
    <w:rsid w:val="006D6DCA"/>
    <w:rsid w:val="006E0D01"/>
    <w:rsid w:val="006E2777"/>
    <w:rsid w:val="006E30C4"/>
    <w:rsid w:val="006E65FC"/>
    <w:rsid w:val="006E677A"/>
    <w:rsid w:val="006E7010"/>
    <w:rsid w:val="006F2B63"/>
    <w:rsid w:val="006F4EED"/>
    <w:rsid w:val="006F5037"/>
    <w:rsid w:val="00701887"/>
    <w:rsid w:val="00701A5B"/>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9383F"/>
    <w:rsid w:val="007A7A27"/>
    <w:rsid w:val="007C1BFF"/>
    <w:rsid w:val="007C2032"/>
    <w:rsid w:val="007C2B72"/>
    <w:rsid w:val="007D2A63"/>
    <w:rsid w:val="007D62B6"/>
    <w:rsid w:val="007D68E1"/>
    <w:rsid w:val="007E1DFC"/>
    <w:rsid w:val="007E31F1"/>
    <w:rsid w:val="007E5C60"/>
    <w:rsid w:val="007E704E"/>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3749"/>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2202"/>
    <w:rsid w:val="00892489"/>
    <w:rsid w:val="008939E8"/>
    <w:rsid w:val="008947ED"/>
    <w:rsid w:val="00896A1F"/>
    <w:rsid w:val="008A0D73"/>
    <w:rsid w:val="008A2CF0"/>
    <w:rsid w:val="008A6A64"/>
    <w:rsid w:val="008B2916"/>
    <w:rsid w:val="008B420A"/>
    <w:rsid w:val="008B514E"/>
    <w:rsid w:val="008C35C4"/>
    <w:rsid w:val="008C75F1"/>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6AAF"/>
    <w:rsid w:val="00A26D40"/>
    <w:rsid w:val="00A30CE2"/>
    <w:rsid w:val="00A405D7"/>
    <w:rsid w:val="00A41B25"/>
    <w:rsid w:val="00A42B1C"/>
    <w:rsid w:val="00A434F8"/>
    <w:rsid w:val="00A456BB"/>
    <w:rsid w:val="00A475FE"/>
    <w:rsid w:val="00A47F51"/>
    <w:rsid w:val="00A502C1"/>
    <w:rsid w:val="00A509D4"/>
    <w:rsid w:val="00A51D6F"/>
    <w:rsid w:val="00A57167"/>
    <w:rsid w:val="00A61E53"/>
    <w:rsid w:val="00A63A1E"/>
    <w:rsid w:val="00A669D2"/>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37AC"/>
    <w:rsid w:val="00BD614A"/>
    <w:rsid w:val="00BD6CE5"/>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5D61"/>
    <w:rsid w:val="00DA7C83"/>
    <w:rsid w:val="00DB0046"/>
    <w:rsid w:val="00DB0EB3"/>
    <w:rsid w:val="00DB2B94"/>
    <w:rsid w:val="00DB2F05"/>
    <w:rsid w:val="00DB6DEA"/>
    <w:rsid w:val="00DC27AC"/>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503B0"/>
    <w:rsid w:val="00E50AA5"/>
    <w:rsid w:val="00E6095A"/>
    <w:rsid w:val="00E709DE"/>
    <w:rsid w:val="00E71223"/>
    <w:rsid w:val="00E736EC"/>
    <w:rsid w:val="00E746FC"/>
    <w:rsid w:val="00E81530"/>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735E"/>
    <w:rsid w:val="00F2036E"/>
    <w:rsid w:val="00F2618A"/>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57F0"/>
    <w:rsid w:val="00F8777D"/>
    <w:rsid w:val="00F87A7A"/>
    <w:rsid w:val="00F93332"/>
    <w:rsid w:val="00F944B7"/>
    <w:rsid w:val="00FA353F"/>
    <w:rsid w:val="00FA3CDD"/>
    <w:rsid w:val="00FA494D"/>
    <w:rsid w:val="00FB0A0E"/>
    <w:rsid w:val="00FB4B1C"/>
    <w:rsid w:val="00FB6C1B"/>
    <w:rsid w:val="00FC0293"/>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v:textbox style="layout-flow:vertical"/>
    </o:shapedefaults>
    <o:shapelayout v:ext="edit">
      <o:idmap v:ext="edit" data="2"/>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uiPriority w:val="22"/>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styleId="UnresolvedMention">
    <w:name w:val="Unresolved Mention"/>
    <w:basedOn w:val="DefaultParagraphFont"/>
    <w:uiPriority w:val="99"/>
    <w:semiHidden/>
    <w:unhideWhenUsed/>
    <w:rsid w:val="00747DF5"/>
    <w:rPr>
      <w:color w:val="605E5C"/>
      <w:shd w:val="clear" w:color="auto" w:fill="E1DFDD"/>
    </w:rPr>
  </w:style>
  <w:style w:type="paragraph" w:styleId="NormalWeb">
    <w:name w:val="Normal (Web)"/>
    <w:basedOn w:val="Normal"/>
    <w:uiPriority w:val="99"/>
    <w:unhideWhenUsed/>
    <w:rsid w:val="00833749"/>
    <w:pPr>
      <w:spacing w:before="100" w:beforeAutospacing="1" w:after="100" w:afterAutospacing="1"/>
    </w:pPr>
    <w:rPr>
      <w:rFonts w:cs="Times New Roman"/>
      <w:noProof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20952678">
      <w:bodyDiv w:val="1"/>
      <w:marLeft w:val="0"/>
      <w:marRight w:val="0"/>
      <w:marTop w:val="0"/>
      <w:marBottom w:val="0"/>
      <w:divBdr>
        <w:top w:val="none" w:sz="0" w:space="0" w:color="auto"/>
        <w:left w:val="none" w:sz="0" w:space="0" w:color="auto"/>
        <w:bottom w:val="none" w:sz="0" w:space="0" w:color="auto"/>
        <w:right w:val="none" w:sz="0" w:space="0" w:color="auto"/>
      </w:divBdr>
      <w:divsChild>
        <w:div w:id="1379890245">
          <w:marLeft w:val="0"/>
          <w:marRight w:val="0"/>
          <w:marTop w:val="0"/>
          <w:marBottom w:val="0"/>
          <w:divBdr>
            <w:top w:val="none" w:sz="0" w:space="0" w:color="auto"/>
            <w:left w:val="none" w:sz="0" w:space="0" w:color="auto"/>
            <w:bottom w:val="none" w:sz="0" w:space="0" w:color="auto"/>
            <w:right w:val="none" w:sz="0" w:space="0" w:color="auto"/>
          </w:divBdr>
          <w:divsChild>
            <w:div w:id="524559758">
              <w:marLeft w:val="0"/>
              <w:marRight w:val="0"/>
              <w:marTop w:val="0"/>
              <w:marBottom w:val="0"/>
              <w:divBdr>
                <w:top w:val="none" w:sz="0" w:space="0" w:color="auto"/>
                <w:left w:val="none" w:sz="0" w:space="0" w:color="auto"/>
                <w:bottom w:val="none" w:sz="0" w:space="0" w:color="auto"/>
                <w:right w:val="none" w:sz="0" w:space="0" w:color="auto"/>
              </w:divBdr>
              <w:divsChild>
                <w:div w:id="1290940330">
                  <w:marLeft w:val="0"/>
                  <w:marRight w:val="0"/>
                  <w:marTop w:val="0"/>
                  <w:marBottom w:val="0"/>
                  <w:divBdr>
                    <w:top w:val="none" w:sz="0" w:space="0" w:color="auto"/>
                    <w:left w:val="none" w:sz="0" w:space="0" w:color="auto"/>
                    <w:bottom w:val="none" w:sz="0" w:space="0" w:color="auto"/>
                    <w:right w:val="none" w:sz="0" w:space="0" w:color="auto"/>
                  </w:divBdr>
                  <w:divsChild>
                    <w:div w:id="432746848">
                      <w:marLeft w:val="0"/>
                      <w:marRight w:val="0"/>
                      <w:marTop w:val="0"/>
                      <w:marBottom w:val="0"/>
                      <w:divBdr>
                        <w:top w:val="none" w:sz="0" w:space="0" w:color="auto"/>
                        <w:left w:val="none" w:sz="0" w:space="0" w:color="auto"/>
                        <w:bottom w:val="none" w:sz="0" w:space="0" w:color="auto"/>
                        <w:right w:val="none" w:sz="0" w:space="0" w:color="auto"/>
                      </w:divBdr>
                      <w:divsChild>
                        <w:div w:id="1227448764">
                          <w:marLeft w:val="0"/>
                          <w:marRight w:val="0"/>
                          <w:marTop w:val="0"/>
                          <w:marBottom w:val="0"/>
                          <w:divBdr>
                            <w:top w:val="none" w:sz="0" w:space="0" w:color="auto"/>
                            <w:left w:val="none" w:sz="0" w:space="0" w:color="auto"/>
                            <w:bottom w:val="none" w:sz="0" w:space="0" w:color="auto"/>
                            <w:right w:val="none" w:sz="0" w:space="0" w:color="auto"/>
                          </w:divBdr>
                          <w:divsChild>
                            <w:div w:id="1065450897">
                              <w:marLeft w:val="0"/>
                              <w:marRight w:val="0"/>
                              <w:marTop w:val="0"/>
                              <w:marBottom w:val="0"/>
                              <w:divBdr>
                                <w:top w:val="none" w:sz="0" w:space="0" w:color="auto"/>
                                <w:left w:val="none" w:sz="0" w:space="0" w:color="auto"/>
                                <w:bottom w:val="none" w:sz="0" w:space="0" w:color="auto"/>
                                <w:right w:val="none" w:sz="0" w:space="0" w:color="auto"/>
                              </w:divBdr>
                              <w:divsChild>
                                <w:div w:id="72117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881741622">
      <w:bodyDiv w:val="1"/>
      <w:marLeft w:val="0"/>
      <w:marRight w:val="0"/>
      <w:marTop w:val="0"/>
      <w:marBottom w:val="0"/>
      <w:divBdr>
        <w:top w:val="none" w:sz="0" w:space="0" w:color="auto"/>
        <w:left w:val="none" w:sz="0" w:space="0" w:color="auto"/>
        <w:bottom w:val="none" w:sz="0" w:space="0" w:color="auto"/>
        <w:right w:val="none" w:sz="0" w:space="0" w:color="auto"/>
      </w:divBdr>
      <w:divsChild>
        <w:div w:id="1820884513">
          <w:marLeft w:val="0"/>
          <w:marRight w:val="0"/>
          <w:marTop w:val="0"/>
          <w:marBottom w:val="0"/>
          <w:divBdr>
            <w:top w:val="none" w:sz="0" w:space="0" w:color="auto"/>
            <w:left w:val="none" w:sz="0" w:space="0" w:color="auto"/>
            <w:bottom w:val="none" w:sz="0" w:space="0" w:color="auto"/>
            <w:right w:val="none" w:sz="0" w:space="0" w:color="auto"/>
          </w:divBdr>
          <w:divsChild>
            <w:div w:id="1864633488">
              <w:marLeft w:val="0"/>
              <w:marRight w:val="0"/>
              <w:marTop w:val="0"/>
              <w:marBottom w:val="0"/>
              <w:divBdr>
                <w:top w:val="none" w:sz="0" w:space="0" w:color="auto"/>
                <w:left w:val="none" w:sz="0" w:space="0" w:color="auto"/>
                <w:bottom w:val="none" w:sz="0" w:space="0" w:color="auto"/>
                <w:right w:val="none" w:sz="0" w:space="0" w:color="auto"/>
              </w:divBdr>
              <w:divsChild>
                <w:div w:id="2129159865">
                  <w:marLeft w:val="0"/>
                  <w:marRight w:val="0"/>
                  <w:marTop w:val="0"/>
                  <w:marBottom w:val="0"/>
                  <w:divBdr>
                    <w:top w:val="none" w:sz="0" w:space="0" w:color="auto"/>
                    <w:left w:val="none" w:sz="0" w:space="0" w:color="auto"/>
                    <w:bottom w:val="none" w:sz="0" w:space="0" w:color="auto"/>
                    <w:right w:val="none" w:sz="0" w:space="0" w:color="auto"/>
                  </w:divBdr>
                  <w:divsChild>
                    <w:div w:id="1889877747">
                      <w:marLeft w:val="0"/>
                      <w:marRight w:val="0"/>
                      <w:marTop w:val="0"/>
                      <w:marBottom w:val="0"/>
                      <w:divBdr>
                        <w:top w:val="none" w:sz="0" w:space="0" w:color="auto"/>
                        <w:left w:val="none" w:sz="0" w:space="0" w:color="auto"/>
                        <w:bottom w:val="none" w:sz="0" w:space="0" w:color="auto"/>
                        <w:right w:val="none" w:sz="0" w:space="0" w:color="auto"/>
                      </w:divBdr>
                      <w:divsChild>
                        <w:div w:id="441653086">
                          <w:marLeft w:val="0"/>
                          <w:marRight w:val="0"/>
                          <w:marTop w:val="0"/>
                          <w:marBottom w:val="0"/>
                          <w:divBdr>
                            <w:top w:val="none" w:sz="0" w:space="0" w:color="auto"/>
                            <w:left w:val="none" w:sz="0" w:space="0" w:color="auto"/>
                            <w:bottom w:val="none" w:sz="0" w:space="0" w:color="auto"/>
                            <w:right w:val="none" w:sz="0" w:space="0" w:color="auto"/>
                          </w:divBdr>
                          <w:divsChild>
                            <w:div w:id="512494723">
                              <w:marLeft w:val="0"/>
                              <w:marRight w:val="0"/>
                              <w:marTop w:val="0"/>
                              <w:marBottom w:val="0"/>
                              <w:divBdr>
                                <w:top w:val="none" w:sz="0" w:space="0" w:color="auto"/>
                                <w:left w:val="none" w:sz="0" w:space="0" w:color="auto"/>
                                <w:bottom w:val="none" w:sz="0" w:space="0" w:color="auto"/>
                                <w:right w:val="none" w:sz="0" w:space="0" w:color="auto"/>
                              </w:divBdr>
                              <w:divsChild>
                                <w:div w:id="140085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002/14651858.CD008958.pub3" TargetMode="External"/><Relationship Id="rId18" Type="http://schemas.openxmlformats.org/officeDocument/2006/relationships/hyperlink" Target="https://doi.org/10.1111/j.1753-4887.2010.00369.x" TargetMode="External"/><Relationship Id="rId26" Type="http://schemas.openxmlformats.org/officeDocument/2006/relationships/hyperlink" Target="https://www.ruralhealthinfo.org/topics/schools" TargetMode="External"/><Relationship Id="rId39" Type="http://schemas.openxmlformats.org/officeDocument/2006/relationships/hyperlink" Target="https://doi.org/10.1016/S2215-0366(14)70357-8" TargetMode="External"/><Relationship Id="rId21" Type="http://schemas.openxmlformats.org/officeDocument/2006/relationships/hyperlink" Target="https://www.who.int/news/item/23-06-2022-schools-ill-equipped-to-provide-healthy-and-inclusive-learning-environments-for-all-children---unicef--who" TargetMode="External"/><Relationship Id="rId34" Type="http://schemas.openxmlformats.org/officeDocument/2006/relationships/hyperlink" Target="https://doi.org/10.1371/journal.pgph.0001234" TargetMode="External"/><Relationship Id="rId42" Type="http://schemas.openxmlformats.org/officeDocument/2006/relationships/hyperlink" Target="https://www.who.int/news/item/23-06-2022-schools-ill-equipped-to-provide-healthy-and-inclusive-learning-environments-for-all-children---unicef--who" TargetMode="External"/><Relationship Id="rId47" Type="http://schemas.openxmlformats.org/officeDocument/2006/relationships/hyperlink" Target="https://unesdoc.unesco.org/ark:/48223/pf0000377937" TargetMode="External"/><Relationship Id="rId50"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oi.org/10.3389/fpubh.2021.761738" TargetMode="External"/><Relationship Id="rId29" Type="http://schemas.openxmlformats.org/officeDocument/2006/relationships/hyperlink" Target="https://www.wfp.org/publications/school-feeding-programmes-low-and-lower-middle-income-countries" TargetMode="External"/><Relationship Id="rId11" Type="http://schemas.openxmlformats.org/officeDocument/2006/relationships/hyperlink" Target="https://www.who.int/publications/i/item/9789240093737" TargetMode="External"/><Relationship Id="rId24" Type="http://schemas.openxmlformats.org/officeDocument/2006/relationships/hyperlink" Target="https://www.who.int/health-topics/health-promoting-schools" TargetMode="External"/><Relationship Id="rId32" Type="http://schemas.openxmlformats.org/officeDocument/2006/relationships/hyperlink" Target="https://www.cochrane.org/about-us/news/school-feeding-programs-lead-modest-meaningful-results" TargetMode="External"/><Relationship Id="rId37" Type="http://schemas.openxmlformats.org/officeDocument/2006/relationships/hyperlink" Target="https://doi.org/10.1002/hsr2.2293" TargetMode="External"/><Relationship Id="rId40" Type="http://schemas.openxmlformats.org/officeDocument/2006/relationships/hyperlink" Target="https://doi.org/10.1111/camh.12752" TargetMode="External"/><Relationship Id="rId45" Type="http://schemas.openxmlformats.org/officeDocument/2006/relationships/hyperlink" Target="https://www.ruralhealthinfo.org/topics/schools"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who.int/publications/i/item/9789240025059" TargetMode="External"/><Relationship Id="rId19" Type="http://schemas.openxmlformats.org/officeDocument/2006/relationships/hyperlink" Target="https://doi.org/10.3389/fpubh.2020.587046" TargetMode="External"/><Relationship Id="rId31" Type="http://schemas.openxmlformats.org/officeDocument/2006/relationships/hyperlink" Target="https://gcnf.org/wp-content/uploads/2025/02/GCNF-Global-Survey-Report-2024-V1.8.pdf" TargetMode="External"/><Relationship Id="rId44" Type="http://schemas.openxmlformats.org/officeDocument/2006/relationships/hyperlink" Target="https://www.who.int/southeastasia/activities/health-promoting-school" TargetMode="External"/><Relationship Id="rId52"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who.int/publications/i/item/9789240029392" TargetMode="External"/><Relationship Id="rId14" Type="http://schemas.openxmlformats.org/officeDocument/2006/relationships/hyperlink" Target="https://doi.org/10.1002/cl2.1402" TargetMode="External"/><Relationship Id="rId22" Type="http://schemas.openxmlformats.org/officeDocument/2006/relationships/hyperlink" Target="https://doi.org/10.1016/S2215-0366(22)00362-5" TargetMode="External"/><Relationship Id="rId27" Type="http://schemas.openxmlformats.org/officeDocument/2006/relationships/hyperlink" Target="https://www.povertyactionlab.org/policy-insight/improving-learning-outcomes-through-school-based-health-programs" TargetMode="External"/><Relationship Id="rId30" Type="http://schemas.openxmlformats.org/officeDocument/2006/relationships/hyperlink" Target="https://doi.org/10.3389/fpubh.2021.761738" TargetMode="External"/><Relationship Id="rId35" Type="http://schemas.openxmlformats.org/officeDocument/2006/relationships/hyperlink" Target="https://washdata.org/report/jmp-2020-wash-schools" TargetMode="External"/><Relationship Id="rId43" Type="http://schemas.openxmlformats.org/officeDocument/2006/relationships/hyperlink" Target="https://planetaryhealthalliance.org/for-educators/educating-children-and-teens/" TargetMode="External"/><Relationship Id="rId48" Type="http://schemas.openxmlformats.org/officeDocument/2006/relationships/hyperlink" Target="https://www.povertyactionlab.org/policy-insight/improving-learning-outcomes-through-school-based-health-programs" TargetMode="External"/><Relationship Id="rId8" Type="http://schemas.openxmlformats.org/officeDocument/2006/relationships/hyperlink" Target="mailto:Ali.ho3ynzade.4@gmail.com" TargetMode="External"/><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ashdata.org/report/jmp-2020-wash-schools" TargetMode="External"/><Relationship Id="rId17" Type="http://schemas.openxmlformats.org/officeDocument/2006/relationships/hyperlink" Target="https://www.fao.org/documents/card/en/c/cb9248en" TargetMode="External"/><Relationship Id="rId25" Type="http://schemas.openxmlformats.org/officeDocument/2006/relationships/hyperlink" Target="https://data.unicef.org/topic/water-and-sanitation/wash-in-schools/" TargetMode="External"/><Relationship Id="rId33" Type="http://schemas.openxmlformats.org/officeDocument/2006/relationships/hyperlink" Target="https://doi.org/10.3389/fpubh.2020.587046" TargetMode="External"/><Relationship Id="rId38" Type="http://schemas.openxmlformats.org/officeDocument/2006/relationships/hyperlink" Target="https://doi.org/10.1016/S2215-0366(22)00362-5" TargetMode="External"/><Relationship Id="rId46" Type="http://schemas.openxmlformats.org/officeDocument/2006/relationships/hyperlink" Target="https://learningpolicyinstitute.org/product/leandro-high-poverty-schools-brief" TargetMode="External"/><Relationship Id="rId20" Type="http://schemas.openxmlformats.org/officeDocument/2006/relationships/hyperlink" Target="https://doi.org/10.1371/journal.pgph.0001234" TargetMode="External"/><Relationship Id="rId41" Type="http://schemas.openxmlformats.org/officeDocument/2006/relationships/hyperlink" Target="https://www.who.int/publications/i/item/9789240093737"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gcnf.org/wp-content/uploads/2025/02/GCNF-Global-Survey-Report-2024-V1.8.pdf" TargetMode="External"/><Relationship Id="rId23" Type="http://schemas.openxmlformats.org/officeDocument/2006/relationships/hyperlink" Target="https://doi.org/10.1016/S2215-0366(14)70357-8" TargetMode="External"/><Relationship Id="rId28" Type="http://schemas.openxmlformats.org/officeDocument/2006/relationships/hyperlink" Target="https://www.globalpartnership.org/blog/3-examples-school-health-interventions-work" TargetMode="External"/><Relationship Id="rId36" Type="http://schemas.openxmlformats.org/officeDocument/2006/relationships/hyperlink" Target="https://iwaponline.com/washdev/article/15/9/713/109017" TargetMode="External"/><Relationship Id="rId49" Type="http://schemas.openxmlformats.org/officeDocument/2006/relationships/hyperlink" Target="https://www.globalpartnership.org/blog/3-examples-school-health-interventions-wor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1D334-44A0-4330-98F3-98A4FF0BF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6418</Words>
  <Characters>36584</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42917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armin hatami rad</cp:lastModifiedBy>
  <cp:revision>2</cp:revision>
  <cp:lastPrinted>2007-05-16T03:26:00Z</cp:lastPrinted>
  <dcterms:created xsi:type="dcterms:W3CDTF">2025-12-30T11:26:00Z</dcterms:created>
  <dcterms:modified xsi:type="dcterms:W3CDTF">2025-12-30T11:26:00Z</dcterms:modified>
</cp:coreProperties>
</file>